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98" w:rsidRDefault="00CA5598" w:rsidP="00CA55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548ED5"/>
          <w:sz w:val="28"/>
          <w:szCs w:val="28"/>
        </w:rPr>
      </w:pPr>
    </w:p>
    <w:p w:rsidR="00937B15" w:rsidRDefault="00557435" w:rsidP="00CA55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548ED5"/>
          <w:sz w:val="28"/>
          <w:szCs w:val="28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0;margin-top:0;width:50pt;height:50pt;z-index:251657728;visibility:hidden">
            <o:lock v:ext="edit" selection="t"/>
          </v:shape>
        </w:pict>
      </w:r>
      <w:r w:rsidRPr="00CA5598">
        <w:rPr>
          <w:rFonts w:ascii="Bookman Old Style" w:eastAsia="Bookman Old Style" w:hAnsi="Bookman Old Style" w:cs="Bookman Old Style"/>
          <w:b/>
          <w:color w:val="548ED5"/>
          <w:sz w:val="28"/>
          <w:szCs w:val="28"/>
        </w:rPr>
        <w:t>PROGETTO FORMATIVO PCTO</w:t>
      </w:r>
    </w:p>
    <w:p w:rsidR="00CA5598" w:rsidRPr="00CA5598" w:rsidRDefault="00CA5598" w:rsidP="00CA55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548ED5"/>
          <w:sz w:val="28"/>
          <w:szCs w:val="28"/>
        </w:rPr>
      </w:pPr>
    </w:p>
    <w:p w:rsidR="00937B15" w:rsidRDefault="00937B15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(rif. Convenzione n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/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                                    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Stipulata in data    </w:t>
      </w:r>
    </w:p>
    <w:p w:rsidR="00937B15" w:rsidRDefault="00937B15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937B15" w:rsidRDefault="00557435">
      <w:pPr>
        <w:spacing w:after="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Tirocinante 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______________________________________________________________________</w:t>
      </w:r>
      <w:r w:rsidR="00CA5598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__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_</w:t>
      </w:r>
    </w:p>
    <w:p w:rsidR="00937B15" w:rsidRDefault="00557435">
      <w:pPr>
        <w:spacing w:after="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nato a 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______________________________________________________ il 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  <w:t>_________________________</w:t>
      </w:r>
    </w:p>
    <w:p w:rsidR="00937B15" w:rsidRDefault="00557435">
      <w:pPr>
        <w:spacing w:after="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residente in ____________________________________ Via _____</w:t>
      </w:r>
      <w:r w:rsidR="00CA5598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___________________________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__ </w:t>
      </w:r>
    </w:p>
    <w:p w:rsidR="00937B15" w:rsidRDefault="00557435">
      <w:pPr>
        <w:spacing w:after="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cod. fiscale _______________</w:t>
      </w:r>
      <w:r w:rsidR="00CA5598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_______________________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_ </w:t>
      </w:r>
    </w:p>
    <w:p w:rsidR="00937B15" w:rsidRDefault="00557435">
      <w:pPr>
        <w:spacing w:after="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studente della classe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_____indirizzo____</w:t>
      </w:r>
      <w:r w:rsidR="00CA5598">
        <w:rPr>
          <w:rFonts w:ascii="Bookman Old Style" w:eastAsia="Bookman Old Style" w:hAnsi="Bookman Old Style" w:cs="Bookman Old Style"/>
          <w:b/>
          <w:sz w:val="20"/>
          <w:szCs w:val="20"/>
        </w:rPr>
        <w:t>_______________________________________________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_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. </w:t>
      </w:r>
    </w:p>
    <w:p w:rsidR="00937B15" w:rsidRDefault="00557435">
      <w:pPr>
        <w:spacing w:after="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Azienda ospitante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________</w:t>
      </w:r>
      <w:r w:rsidR="00B62D40">
        <w:rPr>
          <w:rFonts w:ascii="Bookman Old Style" w:eastAsia="Bookman Old Style" w:hAnsi="Bookman Old Style" w:cs="Bookman Old Style"/>
          <w:b/>
          <w:sz w:val="20"/>
          <w:szCs w:val="20"/>
        </w:rPr>
        <w:t>____________________________________________________________</w:t>
      </w:r>
    </w:p>
    <w:p w:rsidR="00937B15" w:rsidRDefault="00557435">
      <w:pPr>
        <w:spacing w:after="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Sede del tirocinio ______________________________________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Via _______________________________</w:t>
      </w:r>
    </w:p>
    <w:p w:rsidR="00937B15" w:rsidRDefault="00557435">
      <w:pPr>
        <w:spacing w:after="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Ufficio: _____________________________________________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____________________________</w:t>
      </w:r>
    </w:p>
    <w:p w:rsidR="00937B15" w:rsidRDefault="00557435">
      <w:pPr>
        <w:spacing w:after="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Tempi di accesso ai locali aziendali __________________________________________________________</w:t>
      </w:r>
    </w:p>
    <w:p w:rsidR="00937B15" w:rsidRDefault="00557435">
      <w:pPr>
        <w:spacing w:after="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Periodo di tirocinio: </w:t>
      </w:r>
      <w:r w:rsidR="00B62D40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_______________________________________________________________</w:t>
      </w:r>
    </w:p>
    <w:p w:rsidR="00937B15" w:rsidRDefault="00557435">
      <w:pPr>
        <w:spacing w:after="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Facilitazioni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 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aziendali: ______________________________________________________</w:t>
      </w:r>
    </w:p>
    <w:p w:rsidR="00937B15" w:rsidRDefault="00937B1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937B15" w:rsidRDefault="00937B1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Tutor aziendale: </w:t>
      </w:r>
      <w:r w:rsidR="00B62D40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________________________________________</w:t>
      </w: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Tutor scolastico: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 w:rsidR="00B62D40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_______________________________________ </w:t>
      </w:r>
    </w:p>
    <w:p w:rsidR="00937B15" w:rsidRDefault="00937B1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Assicurazioni</w:t>
      </w:r>
    </w:p>
    <w:p w:rsidR="00937B15" w:rsidRDefault="00557435">
      <w:pPr>
        <w:widowControl w:val="0"/>
        <w:tabs>
          <w:tab w:val="left" w:pos="2268"/>
        </w:tabs>
        <w:spacing w:after="0" w:line="240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Posizione INAIL: 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ai sensi dell’art. 2 del DPR 156/99, la copertura assicurativa INAIL</w:t>
      </w:r>
    </w:p>
    <w:p w:rsidR="00937B15" w:rsidRDefault="00557435">
      <w:pPr>
        <w:tabs>
          <w:tab w:val="left" w:pos="2268"/>
        </w:tabs>
        <w:ind w:left="2268" w:right="227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dei soggetti impegnati nelle attività di tirocinio promosse dagli Istituti scolastici statali e dalle Università statali, è assicurat</w:t>
      </w:r>
      <w:r>
        <w:rPr>
          <w:rFonts w:ascii="Bookman Old Style" w:eastAsia="Bookman Old Style" w:hAnsi="Bookman Old Style" w:cs="Bookman Old Style"/>
          <w:sz w:val="18"/>
          <w:szCs w:val="18"/>
        </w:rPr>
        <w:t>a mediante la speciale forma di “gestione per conto dello Stato”, prevista dal combinato disposto degli artt. 127 e 190 del T.U. 1124/65 e regolamentata dal D.M. 10/10/1985.</w:t>
      </w: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Polizza responsabilità civile: n.3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2705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valida fino al 11/12/2022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 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.</w:t>
      </w: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Compagnia ass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icurativa: </w:t>
      </w:r>
      <w:r w:rsidRPr="00B62D40">
        <w:rPr>
          <w:rFonts w:ascii="Bookman Old Style" w:eastAsia="Bookman Old Style" w:hAnsi="Bookman Old Style" w:cs="Bookman Old Style"/>
          <w:b/>
          <w:i/>
          <w:color w:val="000000"/>
          <w:sz w:val="20"/>
          <w:szCs w:val="20"/>
        </w:rPr>
        <w:t>Benacquista Assicurazioni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sede di Latina 04100, Via Del Lido,106.</w:t>
      </w:r>
    </w:p>
    <w:p w:rsidR="00937B15" w:rsidRDefault="00937B15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</w:p>
    <w:p w:rsidR="00937B15" w:rsidRDefault="00557435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MODALITA' DI SVOLGIMENTO DEL TIROCINIO</w:t>
      </w: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Il tirocinante è inserito nell'ambiente lavorativo individuato dall'azienda, nel periodo e nei tempi concordati.</w:t>
      </w: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Le attività da svolgere sono quelle specificamente definite fra il tutor aziendale e quello scolastico e indicate nel presente progetto.</w:t>
      </w:r>
    </w:p>
    <w:p w:rsidR="00937B15" w:rsidRDefault="00937B1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u w:val="single"/>
        </w:rPr>
      </w:pP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  <w:u w:val="single"/>
        </w:rPr>
        <w:t>Competenze</w:t>
      </w: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Apprendimento in situazione di lavoro</w:t>
      </w:r>
    </w:p>
    <w:p w:rsidR="00937B15" w:rsidRDefault="005574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Padroneggiare gli strumenti espressivi ed argomentativi indispensabili per gestire l’interazione comunicativa verbale in vari contesti;</w:t>
      </w:r>
    </w:p>
    <w:p w:rsidR="00937B15" w:rsidRDefault="005574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Partecipare, insieme ed esperti delle scienze sociali, amministratori locali e professionisti del settore dell’accoglien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za a un percorso di formazione e progettazione per una accoglienza sostenibile e compatibile con il settore turistico;</w:t>
      </w:r>
    </w:p>
    <w:p w:rsidR="00937B15" w:rsidRDefault="005574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Contribuire con proprie idee e ricerche ad un laboratorio di idee progettuali in chiave socio-territoriale  che favorisca processi di int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erazione fra comunità locali  e migranti;</w:t>
      </w:r>
    </w:p>
    <w:p w:rsidR="00937B15" w:rsidRDefault="005574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Apprendere e sperimentare metodi e tecniche di ricerca sociale (questionari, interviste qualitative, documentazione fotografica, mappe, ecc.).</w:t>
      </w:r>
    </w:p>
    <w:p w:rsidR="00937B15" w:rsidRDefault="005574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Svolgere la propria attività all’interno di un gruppo secondo il ruolo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assegnato, rispettando le norme che la regolano.</w:t>
      </w:r>
    </w:p>
    <w:p w:rsidR="00937B15" w:rsidRDefault="00937B1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lastRenderedPageBreak/>
        <w:t>Tempi</w:t>
      </w: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Dal</w:t>
      </w:r>
      <w:r w:rsidR="00B62D40">
        <w:rPr>
          <w:rFonts w:ascii="Bookman Old Style" w:eastAsia="Bookman Old Style" w:hAnsi="Bookman Old Style" w:cs="Bookman Old Style"/>
          <w:sz w:val="18"/>
          <w:szCs w:val="18"/>
        </w:rPr>
        <w:t>_________________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al</w:t>
      </w:r>
      <w:r w:rsidR="00B62D40">
        <w:rPr>
          <w:rFonts w:ascii="Bookman Old Style" w:eastAsia="Bookman Old Style" w:hAnsi="Bookman Old Style" w:cs="Bookman Old Style"/>
          <w:sz w:val="18"/>
          <w:szCs w:val="18"/>
        </w:rPr>
        <w:t xml:space="preserve"> ______________________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(per un totale di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r w:rsidR="00B62D40">
        <w:rPr>
          <w:rFonts w:ascii="Bookman Old Style" w:eastAsia="Bookman Old Style" w:hAnsi="Bookman Old Style" w:cs="Bookman Old Style"/>
          <w:sz w:val="18"/>
          <w:szCs w:val="18"/>
        </w:rPr>
        <w:t>___________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)</w:t>
      </w:r>
    </w:p>
    <w:p w:rsidR="00937B15" w:rsidRDefault="00937B1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Esperienze attivate per il percorso in azienda</w:t>
      </w: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L’esperienza in azienda sarà sia di tipo osservativo e orientativo, sia di tipo operativo. Pertanto lo studente avrà la possibilità di osservare le fasi relative all’organizzazione e alla realizzazione del servizio, potrà cogliere le dinamiche aziendali e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avrà l’occasione di sperimentare le conoscenze acquisite a scuola sotto la supervisione del tutor aziendale, partecipando all’erogazione del servizio. Il tutor aziendale affiancherà lo studente, per complessive 55 ore, gli fornirà il supporto necessario pe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r lo svolgimento dei suoi compiti in azienda e supervisionerà il suo operato sostenendolo in caso di difficoltà.</w:t>
      </w:r>
    </w:p>
    <w:p w:rsidR="00937B15" w:rsidRDefault="00937B1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Metodologie di apprendimento</w:t>
      </w:r>
    </w:p>
    <w:tbl>
      <w:tblPr>
        <w:tblStyle w:val="a"/>
        <w:tblW w:w="9746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3791"/>
      </w:tblGrid>
      <w:tr w:rsidR="00937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5" w:type="dxa"/>
          </w:tcPr>
          <w:p w:rsidR="00937B15" w:rsidRDefault="0055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right="136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Attività e ambito (azienda)</w:t>
            </w:r>
          </w:p>
        </w:tc>
        <w:tc>
          <w:tcPr>
            <w:tcW w:w="3791" w:type="dxa"/>
          </w:tcPr>
          <w:p w:rsidR="00937B15" w:rsidRDefault="0055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ind w:right="1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Metodologia </w:t>
            </w:r>
          </w:p>
        </w:tc>
      </w:tr>
      <w:tr w:rsidR="0093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937B15" w:rsidRDefault="0055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Incontri (orientamento, formazione, valutazione, supervisione…),                        </w:t>
            </w:r>
          </w:p>
        </w:tc>
        <w:tc>
          <w:tcPr>
            <w:tcW w:w="3791" w:type="dxa"/>
          </w:tcPr>
          <w:p w:rsidR="00937B15" w:rsidRDefault="0055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Docenza frontale, colloquio</w:t>
            </w:r>
          </w:p>
        </w:tc>
      </w:tr>
      <w:tr w:rsidR="00937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937B15" w:rsidRDefault="0055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Affiancamento</w:t>
            </w:r>
          </w:p>
        </w:tc>
        <w:tc>
          <w:tcPr>
            <w:tcW w:w="3791" w:type="dxa"/>
          </w:tcPr>
          <w:p w:rsidR="00937B15" w:rsidRDefault="0055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Attività svolte con supporto costante</w:t>
            </w:r>
          </w:p>
        </w:tc>
      </w:tr>
      <w:tr w:rsidR="0093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937B15" w:rsidRDefault="0055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987"/>
              </w:tabs>
              <w:spacing w:after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Supporto </w:t>
            </w:r>
          </w:p>
        </w:tc>
        <w:tc>
          <w:tcPr>
            <w:tcW w:w="3791" w:type="dxa"/>
          </w:tcPr>
          <w:p w:rsidR="00937B15" w:rsidRDefault="0055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Compiti autonomi con istruzione</w:t>
            </w:r>
          </w:p>
        </w:tc>
      </w:tr>
      <w:tr w:rsidR="00937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937B15" w:rsidRDefault="0055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Ricerca</w:t>
            </w:r>
          </w:p>
        </w:tc>
        <w:tc>
          <w:tcPr>
            <w:tcW w:w="3791" w:type="dxa"/>
          </w:tcPr>
          <w:p w:rsidR="00937B15" w:rsidRDefault="0055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Compiti autonomi con istruzione</w:t>
            </w:r>
          </w:p>
        </w:tc>
      </w:tr>
      <w:tr w:rsidR="0093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937B15" w:rsidRDefault="0055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Gestione di processi</w:t>
            </w:r>
          </w:p>
        </w:tc>
        <w:tc>
          <w:tcPr>
            <w:tcW w:w="3791" w:type="dxa"/>
          </w:tcPr>
          <w:p w:rsidR="00937B15" w:rsidRDefault="0055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Compiti autonomi con istruzione</w:t>
            </w:r>
          </w:p>
        </w:tc>
      </w:tr>
    </w:tbl>
    <w:p w:rsidR="00937B15" w:rsidRDefault="00937B1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</w:p>
    <w:tbl>
      <w:tblPr>
        <w:tblStyle w:val="a0"/>
        <w:tblW w:w="98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54"/>
      </w:tblGrid>
      <w:tr w:rsidR="00937B15">
        <w:trPr>
          <w:trHeight w:val="642"/>
        </w:trPr>
        <w:tc>
          <w:tcPr>
            <w:tcW w:w="9854" w:type="dxa"/>
            <w:shd w:val="clear" w:color="auto" w:fill="auto"/>
            <w:vAlign w:val="center"/>
          </w:tcPr>
          <w:p w:rsidR="00937B15" w:rsidRDefault="00557435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Attività/Compiti del Progetto Formativo</w:t>
            </w:r>
          </w:p>
          <w:p w:rsidR="00937B15" w:rsidRDefault="00937B15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937B15" w:rsidRDefault="00557435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Lo studente parteciperà alle attività della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opportunamente istruito in precedenza a scuola e accolto dal tutor aziendale. In particolare lo studente:</w:t>
            </w:r>
          </w:p>
          <w:p w:rsidR="00937B15" w:rsidRDefault="00937B15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937B15" w:rsidRDefault="00937B15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</w:tbl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IMPEGNI DELLO STUDENTE</w:t>
      </w: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Comportamenti</w:t>
      </w: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Lo studente è tenuto ad attenersi a quanto segue:</w:t>
      </w:r>
    </w:p>
    <w:p w:rsidR="00937B15" w:rsidRDefault="0055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 rispettare rigorosamente gli orari stabiliti dalla struttura ospitante per lo svolgimento delle attività di alternanza scuola lavoro;</w:t>
      </w:r>
    </w:p>
    <w:p w:rsidR="00937B15" w:rsidRDefault="0055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ad un abbigliamento e ad un lingu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aggio adeguati all'ambiente in cui è inserito;</w:t>
      </w:r>
    </w:p>
    <w:p w:rsidR="00937B15" w:rsidRDefault="0055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a seguire le indicazioni dei tutor e fare riferimento ad essi per qualsiasi esigenza o evenienza; </w:t>
      </w:r>
    </w:p>
    <w:p w:rsidR="00937B15" w:rsidRDefault="0055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a tenere un comportamento rispettoso nei riguardi di tutte le persone con le quali verrà a contatto presso la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struttura ospitante; </w:t>
      </w:r>
    </w:p>
    <w:p w:rsidR="00937B15" w:rsidRDefault="0055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a completare in tutte le sue parti, l'apposito registro di presenza presso la struttura ospitante; </w:t>
      </w:r>
    </w:p>
    <w:p w:rsidR="00937B15" w:rsidRDefault="0055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 comunicare tempestivamente e preventivamente al coordinatore del corso eventuali trasferte al di fuori della sede di svolgimento del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le attività di alternanza scuola lavoro per fiere, visite presso altre strutture del gruppo della struttura ospitante ecc.; </w:t>
      </w:r>
    </w:p>
    <w:p w:rsidR="00937B15" w:rsidRDefault="0055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 raggiungere autonomamente la sede del soggetto ospitante in cui si svolgerà l’attività di alternanza scuola lavoro;</w:t>
      </w:r>
    </w:p>
    <w:p w:rsidR="00937B15" w:rsidRDefault="0055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ad adottare per tutta la durata delle attività di alternanza le norme comportamentali previste dal C.C.N.L.; </w:t>
      </w:r>
    </w:p>
    <w:p w:rsidR="00937B15" w:rsidRDefault="0055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ad osservare gli orari e i regolamenti interni dell'azienda, le norme antinfortunistiche, sulla sicurezza e salute sui luoghi di lavoro e quelle i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n materia di privacy. </w:t>
      </w:r>
    </w:p>
    <w:p w:rsidR="00937B15" w:rsidRDefault="005574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 mantenere la necessaria riservatezza per quanto attiene a dati, informazioni o conoscenze in merito a processi produttivi e prodotti, acquisiti durante lo svolgimento del tirocinio;</w:t>
      </w:r>
    </w:p>
    <w:p w:rsidR="00937B15" w:rsidRDefault="005574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ad utilizzare correttamente le strutture, le stru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mentazioni tecniche e tutti i materiali necessari allo svolgimento dell'attività, comportandosi in modo da non arrecare danni al patrimonio dell'azienda; è pertanto suo dovere osservare le disposizioni organizzative e di sicurezza in vigore nell’azienda.</w:t>
      </w:r>
    </w:p>
    <w:p w:rsidR="00937B15" w:rsidRDefault="00937B1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Attività</w:t>
      </w: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Lo studente deve svolgere le attività previste dal presente progetto, seguendo le indicazioni del tutor aziendale e del tutor scolastico e fare riferimento ad essi per qualsiasi esigenza di tipo organizzativo o rispetto ad altre evenienze. Deve al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tresì redigere, al termine del periodo di tirocinio, una relazione sull'attività svolta.</w:t>
      </w: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È obbligatoria la frequenza regolare secondo il calendario e gli orari concordati fra il tutor aziendale e il tutor scolastico e sottoscritti dallo studente.</w:t>
      </w:r>
    </w:p>
    <w:p w:rsidR="00937B15" w:rsidRDefault="00937B15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:rsidR="00B62D40" w:rsidRDefault="00B62D40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 xml:space="preserve">Assenze </w:t>
      </w: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e giustificazioni</w:t>
      </w: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Lo studente, che per qualsiasi motivo, non può presentarsi in azienda, ha l'obbligo di darne tempestiva comunicazione al tutor aziendale e al tutor scolastico.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Al suo ritorno a scuola giustificherà sul libretto personale, come per le asse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nze dalla scuola, o presenterà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idonea certificazione in caso di malattia.</w:t>
      </w:r>
    </w:p>
    <w:p w:rsidR="00937B15" w:rsidRDefault="00937B15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:rsidR="00937B15" w:rsidRDefault="00937B15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IMPEGNI DEL TUTOR AZIENDALE</w:t>
      </w: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Attività</w:t>
      </w: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Si fa riferimento al documento attestante i compiti del tutor aziendale e del tutor scolastico.</w:t>
      </w:r>
    </w:p>
    <w:p w:rsidR="00937B15" w:rsidRDefault="00937B1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Assenze e giustificazioni</w:t>
      </w:r>
    </w:p>
    <w:p w:rsidR="00937B15" w:rsidRDefault="00557435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Il tutor aziendale deve comunicare tempestivamente al tutor scolastico l'assenza dello studente. In caso di uscita anticipata dovuta ad un malore, il tutor aziendale è tenuto a darne immediata comunicazione alla segreteria dell'Istituto perché provveda ad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avvisare la famiglia. In caso di infortunio è tenuto a darne immediata comunicazione alla Presidenza dell’istituto.</w:t>
      </w:r>
    </w:p>
    <w:p w:rsidR="00937B15" w:rsidRDefault="00937B15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:rsidR="00937B15" w:rsidRDefault="00557435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Lampedusa, _____________________</w:t>
      </w:r>
    </w:p>
    <w:p w:rsidR="00937B15" w:rsidRDefault="00937B15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tbl>
      <w:tblPr>
        <w:tblStyle w:val="a1"/>
        <w:tblW w:w="9778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937B15">
        <w:tc>
          <w:tcPr>
            <w:tcW w:w="4889" w:type="dxa"/>
          </w:tcPr>
          <w:p w:rsidR="00937B15" w:rsidRDefault="0055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Per l’Istituto Omnicomprensivo</w:t>
            </w:r>
          </w:p>
          <w:p w:rsidR="00937B15" w:rsidRDefault="0055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         “L. PIRANDELLO”</w:t>
            </w:r>
          </w:p>
          <w:p w:rsidR="00937B15" w:rsidRDefault="00937B15">
            <w:pPr>
              <w:spacing w:after="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:rsidR="00937B15" w:rsidRDefault="00937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937B15" w:rsidRDefault="00937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</w:p>
        </w:tc>
      </w:tr>
      <w:tr w:rsidR="00937B15">
        <w:tc>
          <w:tcPr>
            <w:tcW w:w="4889" w:type="dxa"/>
          </w:tcPr>
          <w:p w:rsidR="00937B15" w:rsidRDefault="0055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Per </w:t>
            </w:r>
            <w:r w:rsidR="00B62D40"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l’Azienda/l’Ente</w:t>
            </w:r>
          </w:p>
          <w:p w:rsidR="00937B15" w:rsidRDefault="00937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</w:p>
          <w:p w:rsidR="00937B15" w:rsidRDefault="00937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937B15" w:rsidRDefault="00937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</w:p>
        </w:tc>
      </w:tr>
      <w:tr w:rsidR="00937B15">
        <w:tc>
          <w:tcPr>
            <w:tcW w:w="4889" w:type="dxa"/>
          </w:tcPr>
          <w:p w:rsidR="00937B15" w:rsidRPr="00B62D40" w:rsidRDefault="00557435">
            <w:pPr>
              <w:spacing w:after="0"/>
              <w:jc w:val="both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 w:rsidRPr="00B62D40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Firma studente </w:t>
            </w:r>
          </w:p>
          <w:p w:rsidR="00937B15" w:rsidRDefault="00937B15">
            <w:pPr>
              <w:spacing w:after="0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937B15" w:rsidRDefault="00937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937B15" w:rsidRDefault="00937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</w:p>
        </w:tc>
      </w:tr>
    </w:tbl>
    <w:p w:rsidR="00937B15" w:rsidRDefault="00937B15">
      <w:pPr>
        <w:rPr>
          <w:rFonts w:ascii="Bookman Old Style" w:eastAsia="Bookman Old Style" w:hAnsi="Bookman Old Style" w:cs="Bookman Old Style"/>
          <w:sz w:val="20"/>
          <w:szCs w:val="20"/>
        </w:rPr>
      </w:pPr>
      <w:bookmarkStart w:id="1" w:name="_GoBack"/>
      <w:bookmarkEnd w:id="1"/>
    </w:p>
    <w:sectPr w:rsidR="00937B15" w:rsidSect="00CA5598">
      <w:headerReference w:type="default" r:id="rId9"/>
      <w:footerReference w:type="default" r:id="rId10"/>
      <w:pgSz w:w="11906" w:h="16838"/>
      <w:pgMar w:top="567" w:right="1134" w:bottom="567" w:left="1134" w:header="426" w:footer="2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35" w:rsidRDefault="00557435">
      <w:pPr>
        <w:spacing w:after="0" w:line="240" w:lineRule="auto"/>
      </w:pPr>
      <w:r>
        <w:separator/>
      </w:r>
    </w:p>
  </w:endnote>
  <w:endnote w:type="continuationSeparator" w:id="0">
    <w:p w:rsidR="00557435" w:rsidRDefault="0055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15" w:rsidRDefault="00557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Bookman Old Style" w:eastAsia="Bookman Old Style" w:hAnsi="Bookman Old Style" w:cs="Bookman Old Style"/>
        <w:color w:val="000000"/>
        <w:sz w:val="18"/>
        <w:szCs w:val="18"/>
      </w:rPr>
    </w:pPr>
    <w:r>
      <w:rPr>
        <w:rFonts w:ascii="Bookman Old Style" w:eastAsia="Bookman Old Style" w:hAnsi="Bookman Old Style" w:cs="Bookman Old Style"/>
        <w:color w:val="000000"/>
        <w:sz w:val="18"/>
        <w:szCs w:val="18"/>
      </w:rPr>
      <w:t>ISTITUTO OMNICOMPRENSIVO “L. PIRANDELLO” DI LAMPEDUSA E LINOSA</w:t>
    </w:r>
  </w:p>
  <w:p w:rsidR="00937B15" w:rsidRDefault="00557435">
    <w:pPr>
      <w:tabs>
        <w:tab w:val="left" w:pos="5670"/>
      </w:tabs>
      <w:spacing w:after="0"/>
      <w:jc w:val="center"/>
      <w:rPr>
        <w:rFonts w:ascii="Bookman Old Style" w:eastAsia="Bookman Old Style" w:hAnsi="Bookman Old Style" w:cs="Bookman Old Style"/>
        <w:color w:val="000000"/>
        <w:sz w:val="18"/>
        <w:szCs w:val="18"/>
        <w:u w:val="single"/>
      </w:rPr>
    </w:pPr>
    <w:hyperlink r:id="rId1">
      <w:r>
        <w:rPr>
          <w:rFonts w:ascii="Bookman Old Style" w:eastAsia="Bookman Old Style" w:hAnsi="Bookman Old Style" w:cs="Bookman Old Style"/>
          <w:color w:val="000000"/>
          <w:sz w:val="18"/>
          <w:szCs w:val="18"/>
          <w:u w:val="single"/>
        </w:rPr>
        <w:t>www.scuoledilampedusa.gov.it</w:t>
      </w:r>
    </w:hyperlink>
  </w:p>
  <w:p w:rsidR="00937B15" w:rsidRDefault="00557435">
    <w:pPr>
      <w:jc w:val="center"/>
      <w:rPr>
        <w:rFonts w:ascii="Bookman Old Style" w:eastAsia="Bookman Old Style" w:hAnsi="Bookman Old Style" w:cs="Bookman Old Style"/>
        <w:b/>
        <w:color w:val="000000"/>
      </w:rPr>
    </w:pPr>
    <w:r>
      <w:rPr>
        <w:rFonts w:ascii="Bookman Old Style" w:eastAsia="Bookman Old Style" w:hAnsi="Bookman Old Style" w:cs="Bookman Old Style"/>
        <w:color w:val="000000"/>
        <w:sz w:val="18"/>
        <w:szCs w:val="18"/>
      </w:rPr>
      <w:t>e-mail: agic81000e@istruzione.it   agic81000e@pec.istruzione.it</w:t>
    </w:r>
  </w:p>
  <w:p w:rsidR="00937B15" w:rsidRDefault="005574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b/>
        <w:noProof/>
        <w:color w:val="000000"/>
      </w:rPr>
      <w:drawing>
        <wp:inline distT="0" distB="0" distL="0" distR="0" wp14:anchorId="6BEB367B" wp14:editId="39960279">
          <wp:extent cx="476250" cy="419100"/>
          <wp:effectExtent l="0" t="0" r="0" b="0"/>
          <wp:docPr id="7" name="image4.png" descr="C:\Users\Grazia\Desktop\LampedusaLogo-small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Grazia\Desktop\LampedusaLogo-small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35" w:rsidRDefault="00557435">
      <w:pPr>
        <w:spacing w:after="0" w:line="240" w:lineRule="auto"/>
      </w:pPr>
      <w:r>
        <w:separator/>
      </w:r>
    </w:p>
  </w:footnote>
  <w:footnote w:type="continuationSeparator" w:id="0">
    <w:p w:rsidR="00557435" w:rsidRDefault="0055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15" w:rsidRDefault="008E35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Calibri"/>
        <w:color w:val="000000"/>
      </w:rPr>
    </w:pPr>
    <w:sdt>
      <w:sdtPr>
        <w:rPr>
          <w:noProof/>
        </w:rPr>
        <w:id w:val="-1966886699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editId="15367B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3551" w:rsidRDefault="008E355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557435" w:rsidRPr="00557435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70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I1EAQAAK8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8E3551" w:rsidRDefault="008E355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557435" w:rsidRPr="00557435">
                            <w:rPr>
                              <w:rStyle w:val="Numeropa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CA559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9.05pt;margin-top:18.7pt;width:41.5pt;height:40.55pt;z-index:251658240;mso-position-horizontal-relative:margin;mso-position-vertical-relative:text">
          <v:imagedata r:id="rId1" o:title=""/>
          <w10:wrap anchorx="margin"/>
        </v:shape>
        <o:OLEObject Type="Embed" ProgID="Imaging.Document" ShapeID="_x0000_s2049" DrawAspect="Content" ObjectID="_1672505473" r:id="rId2"/>
      </w:pict>
    </w:r>
    <w:r w:rsidR="00CA5598">
      <w:pict>
        <v:shape id="_x0000_s2050" type="#_x0000_t75" style="position:absolute;left:0;text-align:left;margin-left:9.8pt;margin-top:18.7pt;width:44.5pt;height:39.45pt;z-index:251659264;mso-position-horizontal-relative:margin;mso-position-vertical-relative:text">
          <v:imagedata r:id="rId3" o:title=""/>
          <w10:wrap anchorx="margin"/>
        </v:shape>
        <o:OLEObject Type="Embed" ProgID="Imaging.Document" ShapeID="_x0000_s2050" DrawAspect="Content" ObjectID="_1672505474" r:id="rId4"/>
      </w:pict>
    </w:r>
    <w:r w:rsidR="00CA5598">
      <w:rPr>
        <w:noProof/>
      </w:rPr>
      <w:t xml:space="preserve">         </w:t>
    </w:r>
    <w:r w:rsidR="00557435">
      <w:rPr>
        <w:rFonts w:ascii="Arial" w:eastAsia="Arial" w:hAnsi="Arial" w:cs="Arial"/>
        <w:b/>
        <w:noProof/>
        <w:color w:val="000000"/>
      </w:rPr>
      <w:drawing>
        <wp:inline distT="0" distB="0" distL="0" distR="0" wp14:anchorId="705760E6" wp14:editId="632D3A4F">
          <wp:extent cx="559542" cy="590342"/>
          <wp:effectExtent l="0" t="0" r="0" b="0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9542" cy="59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A5598">
      <w:rPr>
        <w:noProof/>
      </w:rPr>
      <w:t xml:space="preserve">                                 </w:t>
    </w:r>
    <w:r w:rsidR="00CA5598">
      <w:rPr>
        <w:noProof/>
      </w:rPr>
      <w:drawing>
        <wp:inline distT="0" distB="0" distL="0" distR="0" wp14:anchorId="5922D21F" wp14:editId="27E3DEE8">
          <wp:extent cx="1543050" cy="761881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T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77" cy="764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7B15" w:rsidRPr="00CA5598" w:rsidRDefault="00557435">
    <w:pPr>
      <w:tabs>
        <w:tab w:val="left" w:pos="5670"/>
      </w:tabs>
      <w:spacing w:after="0"/>
      <w:jc w:val="center"/>
      <w:rPr>
        <w:rFonts w:ascii="Bookman Old Style" w:eastAsia="Bookman Old Style" w:hAnsi="Bookman Old Style" w:cs="Bookman Old Style"/>
        <w:color w:val="000000"/>
        <w:sz w:val="18"/>
        <w:szCs w:val="18"/>
      </w:rPr>
    </w:pPr>
    <w:r w:rsidRPr="00CA5598">
      <w:rPr>
        <w:rFonts w:ascii="Bookman Old Style" w:eastAsia="Bookman Old Style" w:hAnsi="Bookman Old Style" w:cs="Bookman Old Style"/>
        <w:color w:val="000000"/>
        <w:sz w:val="18"/>
        <w:szCs w:val="18"/>
      </w:rPr>
      <w:t>ISTITUTO OMNICOMPRENSIVO “L. PIRANDELLO”</w:t>
    </w:r>
  </w:p>
  <w:p w:rsidR="00937B15" w:rsidRPr="00CA5598" w:rsidRDefault="00557435">
    <w:pPr>
      <w:tabs>
        <w:tab w:val="left" w:pos="5670"/>
      </w:tabs>
      <w:spacing w:after="0"/>
      <w:jc w:val="center"/>
      <w:rPr>
        <w:rFonts w:ascii="Bookman Old Style" w:eastAsia="Bookman Old Style" w:hAnsi="Bookman Old Style" w:cs="Bookman Old Style"/>
        <w:color w:val="000000"/>
        <w:sz w:val="18"/>
        <w:szCs w:val="18"/>
      </w:rPr>
    </w:pPr>
    <w:r w:rsidRPr="00CA5598">
      <w:rPr>
        <w:rFonts w:ascii="Bookman Old Style" w:eastAsia="Bookman Old Style" w:hAnsi="Bookman Old Style" w:cs="Bookman Old Style"/>
        <w:color w:val="000000"/>
        <w:sz w:val="18"/>
        <w:szCs w:val="18"/>
      </w:rPr>
      <w:t>SCUOLA INFANZIA, PRIMARIA, SECONDARIA DI 1° E 2° GRADO</w:t>
    </w:r>
  </w:p>
  <w:p w:rsidR="00937B15" w:rsidRPr="00CA5598" w:rsidRDefault="00557435">
    <w:pPr>
      <w:tabs>
        <w:tab w:val="left" w:pos="5670"/>
      </w:tabs>
      <w:spacing w:after="0"/>
      <w:jc w:val="center"/>
      <w:rPr>
        <w:rFonts w:ascii="Bookman Old Style" w:eastAsia="Bookman Old Style" w:hAnsi="Bookman Old Style" w:cs="Bookman Old Style"/>
        <w:i/>
        <w:color w:val="000000"/>
        <w:sz w:val="18"/>
        <w:szCs w:val="18"/>
      </w:rPr>
    </w:pPr>
    <w:r w:rsidRPr="00CA5598">
      <w:rPr>
        <w:rFonts w:ascii="Bookman Old Style" w:eastAsia="Bookman Old Style" w:hAnsi="Bookman Old Style" w:cs="Bookman Old Style"/>
        <w:i/>
        <w:color w:val="000000"/>
        <w:sz w:val="18"/>
        <w:szCs w:val="18"/>
      </w:rPr>
      <w:t>VIA ENNA n°  7 -  Tel. 0922/970439</w:t>
    </w:r>
  </w:p>
  <w:p w:rsidR="00937B15" w:rsidRPr="00CA5598" w:rsidRDefault="00557435" w:rsidP="00CA5598">
    <w:pPr>
      <w:tabs>
        <w:tab w:val="left" w:pos="5670"/>
      </w:tabs>
      <w:spacing w:after="0"/>
      <w:jc w:val="center"/>
      <w:rPr>
        <w:rFonts w:ascii="Bookman Old Style" w:eastAsia="Bookman Old Style" w:hAnsi="Bookman Old Style" w:cs="Bookman Old Style"/>
        <w:b/>
        <w:i/>
        <w:color w:val="000000"/>
        <w:sz w:val="18"/>
        <w:szCs w:val="18"/>
      </w:rPr>
    </w:pPr>
    <w:r w:rsidRPr="00CA5598">
      <w:rPr>
        <w:rFonts w:ascii="Bookman Old Style" w:eastAsia="Bookman Old Style" w:hAnsi="Bookman Old Style" w:cs="Bookman Old Style"/>
        <w:color w:val="000000"/>
        <w:sz w:val="18"/>
        <w:szCs w:val="18"/>
      </w:rPr>
      <w:t>C.F. 80006700845   C.M. AGIC81000E-</w:t>
    </w:r>
    <w:r w:rsidRPr="00CA5598">
      <w:rPr>
        <w:rFonts w:ascii="Bookman Old Style" w:eastAsia="Bookman Old Style" w:hAnsi="Bookman Old Style" w:cs="Bookman Old Style"/>
        <w:i/>
        <w:color w:val="000000"/>
        <w:sz w:val="18"/>
        <w:szCs w:val="18"/>
      </w:rPr>
      <w:t>92010-</w:t>
    </w:r>
    <w:r w:rsidRPr="00CA5598">
      <w:rPr>
        <w:rFonts w:ascii="Bookman Old Style" w:eastAsia="Bookman Old Style" w:hAnsi="Bookman Old Style" w:cs="Bookman Old Style"/>
        <w:b/>
        <w:i/>
        <w:color w:val="000000"/>
        <w:sz w:val="18"/>
        <w:szCs w:val="18"/>
      </w:rPr>
      <w:t>LAMPEDUSA E LINOSA (AG)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BBC"/>
    <w:multiLevelType w:val="multilevel"/>
    <w:tmpl w:val="40927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5ECC"/>
    <w:multiLevelType w:val="multilevel"/>
    <w:tmpl w:val="01E4C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4EF1CB0"/>
    <w:multiLevelType w:val="multilevel"/>
    <w:tmpl w:val="67E641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7B15"/>
    <w:rsid w:val="00186C41"/>
    <w:rsid w:val="00557435"/>
    <w:rsid w:val="008E3551"/>
    <w:rsid w:val="00937B15"/>
    <w:rsid w:val="00B62D40"/>
    <w:rsid w:val="00CA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uiPriority w:val="99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pPr>
      <w:spacing w:after="60" w:line="240" w:lineRule="auto"/>
      <w:jc w:val="center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238FA"/>
    <w:pPr>
      <w:widowControl w:val="0"/>
      <w:spacing w:after="0" w:line="240" w:lineRule="auto"/>
    </w:pPr>
    <w:rPr>
      <w:rFonts w:eastAsia="Calibri" w:cs="Times New Roman"/>
      <w:color w:val="auto"/>
      <w:lang w:val="en-US"/>
    </w:rPr>
  </w:style>
  <w:style w:type="table" w:styleId="Elencomedio2-Colore3">
    <w:name w:val="Medium List 2 Accent 3"/>
    <w:basedOn w:val="Tabellanormale"/>
    <w:uiPriority w:val="66"/>
    <w:rsid w:val="005A4E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5A4E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uiPriority w:val="99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pPr>
      <w:spacing w:after="60" w:line="240" w:lineRule="auto"/>
      <w:jc w:val="center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238FA"/>
    <w:pPr>
      <w:widowControl w:val="0"/>
      <w:spacing w:after="0" w:line="240" w:lineRule="auto"/>
    </w:pPr>
    <w:rPr>
      <w:rFonts w:eastAsia="Calibri" w:cs="Times New Roman"/>
      <w:color w:val="auto"/>
      <w:lang w:val="en-US"/>
    </w:rPr>
  </w:style>
  <w:style w:type="table" w:styleId="Elencomedio2-Colore3">
    <w:name w:val="Medium List 2 Accent 3"/>
    <w:basedOn w:val="Tabellanormale"/>
    <w:uiPriority w:val="66"/>
    <w:rsid w:val="005A4E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5A4E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jp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lKc3WXz9cPBu3hkUedgoO5Z7yw==">AMUW2mUu6MGAgDy3PvDsCKGuuKwQCU78oArkJWpkezIq6RHkRytsN7KbUkgUus7CyTR+FTjl7UpDDMc3FRvPXODFME8nd4jhmRbb0T1PrNiMkCAjMvcXHZOne77Jjxq1L5/ysP1uaShF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dcterms:created xsi:type="dcterms:W3CDTF">2021-01-18T19:04:00Z</dcterms:created>
  <dcterms:modified xsi:type="dcterms:W3CDTF">2021-01-18T19:04:00Z</dcterms:modified>
</cp:coreProperties>
</file>