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0D" w:rsidRPr="000F5A0D" w:rsidRDefault="003A006A" w:rsidP="00141E09">
      <w:pPr>
        <w:spacing w:before="200" w:after="0" w:line="240" w:lineRule="atLeast"/>
        <w:jc w:val="center"/>
        <w:rPr>
          <w:rFonts w:ascii="Bookman Old Style" w:eastAsia="Times New Roman" w:hAnsi="Bookman Old Style" w:cs="Arial"/>
          <w:sz w:val="24"/>
          <w:szCs w:val="24"/>
          <w:lang w:val="en-US" w:bidi="en-US"/>
        </w:rPr>
      </w:pPr>
      <w:bookmarkStart w:id="0" w:name="_GoBack"/>
      <w:bookmarkEnd w:id="0"/>
      <w:r>
        <w:rPr>
          <w:rFonts w:ascii="Bookman Old Style" w:eastAsia="Times New Roman" w:hAnsi="Bookman Old Style" w:cs="Arial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2.3pt;margin-top:12.05pt;width:44.5pt;height:39.45pt;z-index:251664384">
            <v:imagedata r:id="rId4" o:title=""/>
          </v:shape>
          <o:OLEObject Type="Embed" ProgID="Imaging.Document" ShapeID="_x0000_s1033" DrawAspect="Content" ObjectID="_1716220495" r:id="rId5"/>
        </w:pict>
      </w:r>
      <w:r>
        <w:rPr>
          <w:rFonts w:ascii="Bookman Old Style" w:eastAsia="Times New Roman" w:hAnsi="Bookman Old Style" w:cs="Arial"/>
          <w:noProof/>
          <w:sz w:val="24"/>
          <w:szCs w:val="24"/>
          <w:lang w:eastAsia="it-IT"/>
        </w:rPr>
        <w:pict>
          <v:shape id="_x0000_s1032" type="#_x0000_t75" style="position:absolute;left:0;text-align:left;margin-left:411.8pt;margin-top:10.95pt;width:41.5pt;height:40.55pt;z-index:251663360">
            <v:imagedata r:id="rId6" o:title=""/>
          </v:shape>
          <o:OLEObject Type="Embed" ProgID="Imaging.Document" ShapeID="_x0000_s1032" DrawAspect="Content" ObjectID="_1716220496" r:id="rId7"/>
        </w:pict>
      </w:r>
      <w:r w:rsidR="000F5A0D" w:rsidRPr="000F5A0D">
        <w:rPr>
          <w:rFonts w:ascii="Bookman Old Style" w:eastAsia="Times New Roman" w:hAnsi="Bookman Old Style" w:cs="Arial"/>
          <w:noProof/>
          <w:sz w:val="24"/>
          <w:szCs w:val="24"/>
          <w:lang w:eastAsia="it-IT"/>
        </w:rPr>
        <w:drawing>
          <wp:inline distT="0" distB="0" distL="0" distR="0">
            <wp:extent cx="561975" cy="592909"/>
            <wp:effectExtent l="0" t="0" r="0" b="0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2" cy="5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0D" w:rsidRPr="000F5A0D" w:rsidRDefault="000F5A0D" w:rsidP="000F5A0D">
      <w:pPr>
        <w:tabs>
          <w:tab w:val="left" w:pos="5670"/>
        </w:tabs>
        <w:spacing w:after="0" w:line="240" w:lineRule="atLeast"/>
        <w:jc w:val="center"/>
        <w:rPr>
          <w:rFonts w:ascii="Bookman Old Style" w:eastAsia="Times New Roman" w:hAnsi="Bookman Old Style" w:cs="Arial"/>
          <w:b/>
          <w:sz w:val="20"/>
          <w:szCs w:val="20"/>
          <w:lang w:bidi="en-US"/>
        </w:rPr>
      </w:pPr>
      <w:r w:rsidRPr="000F5A0D">
        <w:rPr>
          <w:rFonts w:ascii="Bookman Old Style" w:eastAsia="Times New Roman" w:hAnsi="Bookman Old Style" w:cs="Arial"/>
          <w:b/>
          <w:sz w:val="20"/>
          <w:szCs w:val="20"/>
          <w:lang w:bidi="en-US"/>
        </w:rPr>
        <w:t>ISTITUTO OMNICOMPRENSIVO “L. PIRANDELLO”</w:t>
      </w:r>
    </w:p>
    <w:p w:rsidR="000F5A0D" w:rsidRPr="000F5A0D" w:rsidRDefault="000F5A0D" w:rsidP="000F5A0D">
      <w:pPr>
        <w:tabs>
          <w:tab w:val="left" w:pos="5670"/>
        </w:tabs>
        <w:spacing w:after="0" w:line="240" w:lineRule="atLeast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bidi="en-US"/>
        </w:rPr>
      </w:pPr>
      <w:r w:rsidRPr="000F5A0D">
        <w:rPr>
          <w:rFonts w:ascii="Bookman Old Style" w:eastAsia="Times New Roman" w:hAnsi="Bookman Old Style" w:cs="Arial"/>
          <w:b/>
          <w:bCs/>
          <w:sz w:val="18"/>
          <w:szCs w:val="18"/>
          <w:lang w:bidi="en-US"/>
        </w:rPr>
        <w:t>SCUOLA INFANZIA, PRIMARIA, SECONDARIA DI 1° E 2° GRADO</w:t>
      </w:r>
    </w:p>
    <w:p w:rsidR="000F5A0D" w:rsidRPr="000F5A0D" w:rsidRDefault="000F5A0D" w:rsidP="000F5A0D">
      <w:pPr>
        <w:tabs>
          <w:tab w:val="left" w:pos="5670"/>
        </w:tabs>
        <w:spacing w:after="0" w:line="240" w:lineRule="atLeast"/>
        <w:jc w:val="center"/>
        <w:rPr>
          <w:rFonts w:ascii="Bookman Old Style" w:eastAsia="Times New Roman" w:hAnsi="Bookman Old Style" w:cs="Arial"/>
          <w:i/>
          <w:sz w:val="18"/>
          <w:szCs w:val="18"/>
          <w:lang w:bidi="en-US"/>
        </w:rPr>
      </w:pPr>
      <w:r w:rsidRPr="000F5A0D">
        <w:rPr>
          <w:rFonts w:ascii="Bookman Old Style" w:eastAsia="Times New Roman" w:hAnsi="Bookman Old Style" w:cs="Arial"/>
          <w:i/>
          <w:sz w:val="18"/>
          <w:szCs w:val="18"/>
          <w:lang w:bidi="en-US"/>
        </w:rPr>
        <w:t>VIA ENNA n°  7 -  Tel. 0922/970439</w:t>
      </w:r>
    </w:p>
    <w:p w:rsidR="000F5A0D" w:rsidRPr="000F5A0D" w:rsidRDefault="000F5A0D" w:rsidP="000F5A0D">
      <w:pPr>
        <w:tabs>
          <w:tab w:val="left" w:pos="5670"/>
        </w:tabs>
        <w:spacing w:after="0" w:line="240" w:lineRule="atLeast"/>
        <w:jc w:val="center"/>
        <w:rPr>
          <w:rFonts w:ascii="Bookman Old Style" w:eastAsia="Times New Roman" w:hAnsi="Bookman Old Style" w:cs="Arial"/>
          <w:b/>
          <w:i/>
          <w:sz w:val="18"/>
          <w:szCs w:val="18"/>
          <w:lang w:bidi="en-US"/>
        </w:rPr>
      </w:pPr>
      <w:r w:rsidRPr="000F5A0D">
        <w:rPr>
          <w:rFonts w:ascii="Bookman Old Style" w:eastAsia="Times New Roman" w:hAnsi="Bookman Old Style" w:cs="Arial"/>
          <w:sz w:val="18"/>
          <w:szCs w:val="18"/>
          <w:lang w:bidi="en-US"/>
        </w:rPr>
        <w:t>C.F. 80006700845   C.M. AGIC81000E-</w:t>
      </w:r>
      <w:r w:rsidR="00141E09">
        <w:rPr>
          <w:rFonts w:ascii="Bookman Old Style" w:eastAsia="Times New Roman" w:hAnsi="Bookman Old Style" w:cs="Arial"/>
          <w:i/>
          <w:sz w:val="18"/>
          <w:szCs w:val="18"/>
          <w:lang w:bidi="en-US"/>
        </w:rPr>
        <w:t xml:space="preserve">92031 </w:t>
      </w:r>
      <w:r w:rsidRPr="000F5A0D">
        <w:rPr>
          <w:rFonts w:ascii="Bookman Old Style" w:eastAsia="Times New Roman" w:hAnsi="Bookman Old Style" w:cs="Arial"/>
          <w:i/>
          <w:sz w:val="18"/>
          <w:szCs w:val="18"/>
          <w:lang w:bidi="en-US"/>
        </w:rPr>
        <w:t>-</w:t>
      </w:r>
      <w:r w:rsidRPr="000F5A0D">
        <w:rPr>
          <w:rFonts w:ascii="Bookman Old Style" w:eastAsia="Times New Roman" w:hAnsi="Bookman Old Style" w:cs="Arial"/>
          <w:b/>
          <w:i/>
          <w:sz w:val="18"/>
          <w:szCs w:val="18"/>
          <w:lang w:bidi="en-US"/>
        </w:rPr>
        <w:t>LAMPEDUSA E LINOSA (AG)</w:t>
      </w:r>
    </w:p>
    <w:p w:rsidR="000F5A0D" w:rsidRPr="000F5A0D" w:rsidRDefault="000F5A0D" w:rsidP="000F5A0D">
      <w:pPr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F5A0D" w:rsidRPr="000F5A0D" w:rsidRDefault="000F5A0D" w:rsidP="000F5A0D">
      <w:pPr>
        <w:spacing w:befor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F5A0D" w:rsidRPr="000F5A0D" w:rsidRDefault="000F5A0D" w:rsidP="000F5A0D">
      <w:pPr>
        <w:spacing w:befor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F5A0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SCHEDA PER LA CERTIFICAZIONE DELLE COMPETENZE</w:t>
      </w:r>
    </w:p>
    <w:p w:rsidR="000F5A0D" w:rsidRPr="000F5A0D" w:rsidRDefault="000F5A0D" w:rsidP="000F5A0D">
      <w:pPr>
        <w:spacing w:befor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F5A0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AL TERMINE DEL PRIMO CICLO DI ISTRUZIONE</w:t>
      </w:r>
    </w:p>
    <w:p w:rsidR="000F5A0D" w:rsidRPr="000F5A0D" w:rsidRDefault="000F5A0D" w:rsidP="000F5A0D">
      <w:pPr>
        <w:spacing w:befor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F5A0D" w:rsidRPr="000F5A0D" w:rsidRDefault="000F5A0D" w:rsidP="000F5A0D">
      <w:pPr>
        <w:spacing w:befor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F5A0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Il Dirigente Scolastico</w:t>
      </w:r>
    </w:p>
    <w:p w:rsidR="000F5A0D" w:rsidRPr="000F5A0D" w:rsidRDefault="000F5A0D" w:rsidP="000F5A0D">
      <w:pPr>
        <w:spacing w:befor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F5A0D" w:rsidRPr="00434EBD" w:rsidRDefault="000F5A0D" w:rsidP="000F5A0D">
      <w:pPr>
        <w:spacing w:before="200"/>
        <w:jc w:val="both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434EBD">
        <w:rPr>
          <w:rFonts w:ascii="Bookman Old Style" w:eastAsia="Times New Roman" w:hAnsi="Bookman Old Style" w:cs="Times New Roman"/>
          <w:b/>
          <w:sz w:val="20"/>
          <w:szCs w:val="20"/>
          <w:lang w:bidi="en-US"/>
        </w:rPr>
        <w:t>Visto</w:t>
      </w:r>
      <w:r w:rsidR="00434EBD" w:rsidRPr="00434EBD">
        <w:rPr>
          <w:rFonts w:ascii="Bookman Old Style" w:eastAsia="Times New Roman" w:hAnsi="Bookman Old Style" w:cs="Times New Roman"/>
          <w:b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il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decreto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legislativo 13 aprile 2017, n. 62 e, in particolare, l’articolo 9; </w:t>
      </w:r>
    </w:p>
    <w:p w:rsidR="000F5A0D" w:rsidRPr="00434EBD" w:rsidRDefault="000F5A0D" w:rsidP="000F5A0D">
      <w:pPr>
        <w:spacing w:before="200"/>
        <w:jc w:val="both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434EBD">
        <w:rPr>
          <w:rFonts w:ascii="Bookman Old Style" w:eastAsia="Times New Roman" w:hAnsi="Bookman Old Style" w:cs="Times New Roman"/>
          <w:b/>
          <w:sz w:val="20"/>
          <w:szCs w:val="20"/>
          <w:lang w:bidi="en-US"/>
        </w:rPr>
        <w:t>Visto</w:t>
      </w:r>
      <w:r w:rsidR="00434EBD">
        <w:rPr>
          <w:rFonts w:ascii="Bookman Old Style" w:eastAsia="Times New Roman" w:hAnsi="Bookman Old Style" w:cs="Times New Roman"/>
          <w:b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il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decreto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ministeriale 3 ottobre 2017, n. 742, concernente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l’adozione del modello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nazionale di certificazione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delle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competenze per le scuole del primo ciclo di istruzione; </w:t>
      </w:r>
    </w:p>
    <w:p w:rsidR="000F5A0D" w:rsidRPr="00434EBD" w:rsidRDefault="000F5A0D" w:rsidP="000F5A0D">
      <w:pPr>
        <w:spacing w:before="200"/>
        <w:jc w:val="both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434EBD">
        <w:rPr>
          <w:rFonts w:ascii="Bookman Old Style" w:eastAsia="Times New Roman" w:hAnsi="Bookman Old Style" w:cs="Times New Roman"/>
          <w:b/>
          <w:sz w:val="20"/>
          <w:szCs w:val="20"/>
          <w:lang w:bidi="en-US"/>
        </w:rPr>
        <w:t>Visti</w:t>
      </w:r>
      <w:r w:rsidR="00434EBD">
        <w:rPr>
          <w:rFonts w:ascii="Bookman Old Style" w:eastAsia="Times New Roman" w:hAnsi="Bookman Old Style" w:cs="Times New Roman"/>
          <w:b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gli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atti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d’ufficio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relativi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alle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valutazioni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espresse in sede di scrutinio finale dal Consiglio di classe del terzo anno di corso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della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scuola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secondaria di primo grado; </w:t>
      </w:r>
    </w:p>
    <w:p w:rsidR="000F5A0D" w:rsidRPr="000F5A0D" w:rsidRDefault="00163895" w:rsidP="000F5A0D">
      <w:pPr>
        <w:spacing w:before="20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bidi="en-US"/>
        </w:rPr>
      </w:pPr>
      <w:r w:rsidRPr="00434EBD">
        <w:rPr>
          <w:rFonts w:ascii="Bookman Old Style" w:eastAsia="Times New Roman" w:hAnsi="Bookman Old Style" w:cs="Times New Roman"/>
          <w:b/>
          <w:sz w:val="20"/>
          <w:szCs w:val="20"/>
          <w:lang w:bidi="en-US"/>
        </w:rPr>
        <w:t>T</w:t>
      </w:r>
      <w:r w:rsidR="000F5A0D" w:rsidRPr="00434EBD">
        <w:rPr>
          <w:rFonts w:ascii="Bookman Old Style" w:eastAsia="Times New Roman" w:hAnsi="Bookman Old Style" w:cs="Times New Roman"/>
          <w:b/>
          <w:sz w:val="20"/>
          <w:szCs w:val="20"/>
          <w:lang w:bidi="en-US"/>
        </w:rPr>
        <w:t>enuto conto</w:t>
      </w:r>
      <w:r w:rsidR="000F5A0D"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del percorso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="000F5A0D"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scolastico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="000F5A0D"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ed in riferimento al Profilo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="000F5A0D"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dello</w:t>
      </w:r>
      <w:r w:rsid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</w:t>
      </w:r>
      <w:r w:rsidR="000F5A0D" w:rsidRPr="00434EBD">
        <w:rPr>
          <w:rFonts w:ascii="Bookman Old Style" w:eastAsia="Times New Roman" w:hAnsi="Bookman Old Style" w:cs="Times New Roman"/>
          <w:sz w:val="20"/>
          <w:szCs w:val="20"/>
          <w:lang w:bidi="en-US"/>
        </w:rPr>
        <w:t>studente al termine del primo ciclo di istruzione;</w:t>
      </w:r>
    </w:p>
    <w:p w:rsidR="000F5A0D" w:rsidRPr="000F5A0D" w:rsidRDefault="000F5A0D" w:rsidP="000F5A0D">
      <w:pPr>
        <w:spacing w:befor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F5A0D" w:rsidRPr="000F5A0D" w:rsidRDefault="000F5A0D" w:rsidP="000F5A0D">
      <w:pPr>
        <w:spacing w:before="200"/>
        <w:ind w:right="98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bidi="en-US"/>
        </w:rPr>
      </w:pPr>
      <w:r w:rsidRPr="000F5A0D">
        <w:rPr>
          <w:rFonts w:ascii="Bookman Old Style" w:eastAsia="Times New Roman" w:hAnsi="Bookman Old Style" w:cs="Times New Roman"/>
          <w:b/>
          <w:bCs/>
          <w:sz w:val="20"/>
          <w:szCs w:val="20"/>
          <w:lang w:bidi="en-US"/>
        </w:rPr>
        <w:t>CERTIFICA</w:t>
      </w:r>
    </w:p>
    <w:p w:rsidR="000F5A0D" w:rsidRPr="000F5A0D" w:rsidRDefault="000F5A0D" w:rsidP="000F5A0D">
      <w:pPr>
        <w:spacing w:before="200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0F5A0D">
        <w:rPr>
          <w:rFonts w:ascii="Bookman Old Style" w:eastAsia="Times New Roman" w:hAnsi="Bookman Old Style" w:cs="Times New Roman"/>
          <w:sz w:val="20"/>
          <w:szCs w:val="20"/>
          <w:lang w:bidi="en-US"/>
        </w:rPr>
        <w:t>che l’</w:t>
      </w:r>
      <w:proofErr w:type="spellStart"/>
      <w:r w:rsidRPr="000F5A0D">
        <w:rPr>
          <w:rFonts w:ascii="Bookman Old Style" w:eastAsia="Times New Roman" w:hAnsi="Bookman Old Style" w:cs="Times New Roman"/>
          <w:sz w:val="20"/>
          <w:szCs w:val="20"/>
          <w:lang w:bidi="en-US"/>
        </w:rPr>
        <w:t>alunn</w:t>
      </w:r>
      <w:proofErr w:type="spellEnd"/>
      <w:r w:rsidRPr="000F5A0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… </w:t>
      </w:r>
      <w:proofErr w:type="spellStart"/>
      <w:r w:rsidRPr="000F5A0D">
        <w:rPr>
          <w:rFonts w:ascii="Bookman Old Style" w:eastAsia="Times New Roman" w:hAnsi="Bookman Old Style" w:cs="Times New Roman"/>
          <w:sz w:val="20"/>
          <w:szCs w:val="20"/>
          <w:lang w:bidi="en-US"/>
        </w:rPr>
        <w:t>………………………………………………………………………………………</w:t>
      </w:r>
      <w:proofErr w:type="spellEnd"/>
      <w:r w:rsidRPr="000F5A0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........................, </w:t>
      </w:r>
    </w:p>
    <w:p w:rsidR="000F5A0D" w:rsidRPr="000F5A0D" w:rsidRDefault="000F5A0D" w:rsidP="000F5A0D">
      <w:pPr>
        <w:spacing w:before="200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proofErr w:type="spellStart"/>
      <w:r w:rsidRPr="000F5A0D">
        <w:rPr>
          <w:rFonts w:ascii="Bookman Old Style" w:eastAsia="Times New Roman" w:hAnsi="Bookman Old Style" w:cs="Times New Roman"/>
          <w:sz w:val="20"/>
          <w:szCs w:val="20"/>
          <w:lang w:bidi="en-US"/>
        </w:rPr>
        <w:t>nat</w:t>
      </w:r>
      <w:proofErr w:type="spellEnd"/>
      <w:r w:rsidRPr="000F5A0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… </w:t>
      </w:r>
      <w:proofErr w:type="spellStart"/>
      <w:r w:rsidRPr="000F5A0D">
        <w:rPr>
          <w:rFonts w:ascii="Bookman Old Style" w:eastAsia="Times New Roman" w:hAnsi="Bookman Old Style" w:cs="Times New Roman"/>
          <w:sz w:val="20"/>
          <w:szCs w:val="20"/>
          <w:lang w:bidi="en-US"/>
        </w:rPr>
        <w:t>a……….……………………………………………………………</w:t>
      </w:r>
      <w:proofErr w:type="spellEnd"/>
      <w:r w:rsidRPr="000F5A0D">
        <w:rPr>
          <w:rFonts w:ascii="Bookman Old Style" w:eastAsia="Times New Roman" w:hAnsi="Bookman Old Style" w:cs="Times New Roman"/>
          <w:sz w:val="20"/>
          <w:szCs w:val="20"/>
          <w:lang w:bidi="en-US"/>
        </w:rPr>
        <w:t>..</w:t>
      </w:r>
      <w:proofErr w:type="spellStart"/>
      <w:r w:rsidRPr="000F5A0D">
        <w:rPr>
          <w:rFonts w:ascii="Bookman Old Style" w:eastAsia="Times New Roman" w:hAnsi="Bookman Old Style" w:cs="Times New Roman"/>
          <w:sz w:val="20"/>
          <w:szCs w:val="20"/>
          <w:lang w:bidi="en-US"/>
        </w:rPr>
        <w:t>……</w:t>
      </w:r>
      <w:proofErr w:type="spellEnd"/>
      <w:r w:rsidRPr="000F5A0D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... il ……………………………….., </w:t>
      </w:r>
    </w:p>
    <w:p w:rsidR="000F5A0D" w:rsidRPr="000F5A0D" w:rsidRDefault="000F5A0D" w:rsidP="000F5A0D">
      <w:pPr>
        <w:spacing w:before="200"/>
        <w:rPr>
          <w:rFonts w:ascii="Bookman Old Style" w:eastAsia="Times New Roman" w:hAnsi="Bookman Old Style" w:cs="Times New Roman"/>
          <w:sz w:val="20"/>
          <w:szCs w:val="20"/>
          <w:lang w:eastAsia="ar-SA" w:bidi="en-US"/>
        </w:rPr>
      </w:pPr>
      <w:r w:rsidRPr="000F5A0D">
        <w:rPr>
          <w:rFonts w:ascii="Bookman Old Style" w:eastAsia="Times New Roman" w:hAnsi="Bookman Old Style" w:cs="Times New Roman"/>
          <w:sz w:val="20"/>
          <w:szCs w:val="20"/>
          <w:lang w:eastAsia="ar-SA" w:bidi="en-US"/>
        </w:rPr>
        <w:t>ha frequentato nell’anno scolastico .…. / …. la classe .… sez. …, con orario settimanale di .... Ore;</w:t>
      </w:r>
    </w:p>
    <w:p w:rsidR="000F5A0D" w:rsidRPr="000F5A0D" w:rsidRDefault="000F5A0D" w:rsidP="000F5A0D">
      <w:pPr>
        <w:suppressAutoHyphens/>
        <w:spacing w:before="200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ar-SA" w:bidi="en-US"/>
        </w:rPr>
      </w:pPr>
      <w:r w:rsidRPr="000F5A0D">
        <w:rPr>
          <w:rFonts w:ascii="Bookman Old Style" w:eastAsia="Times New Roman" w:hAnsi="Bookman Old Style" w:cs="Times New Roman"/>
          <w:sz w:val="20"/>
          <w:szCs w:val="20"/>
          <w:lang w:eastAsia="ar-SA" w:bidi="en-US"/>
        </w:rPr>
        <w:t>ha raggiunto i livelli di competenza di seguito illustrati.</w:t>
      </w:r>
    </w:p>
    <w:p w:rsidR="000F5A0D" w:rsidRPr="000F5A0D" w:rsidRDefault="000F5A0D" w:rsidP="000F5A0D">
      <w:pPr>
        <w:suppressAutoHyphens/>
        <w:spacing w:before="200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ar-SA" w:bidi="en-US"/>
        </w:rPr>
      </w:pPr>
    </w:p>
    <w:p w:rsidR="00163895" w:rsidRDefault="00163895" w:rsidP="00163895">
      <w:pPr>
        <w:pStyle w:val="Pidipagina"/>
        <w:jc w:val="center"/>
        <w:rPr>
          <w:rFonts w:ascii="Bookman Old Style" w:hAnsi="Bookman Old Style"/>
          <w:sz w:val="18"/>
          <w:szCs w:val="18"/>
        </w:rPr>
      </w:pPr>
    </w:p>
    <w:p w:rsidR="00163895" w:rsidRDefault="00163895" w:rsidP="00163895">
      <w:pPr>
        <w:pStyle w:val="Pidipagina"/>
        <w:jc w:val="center"/>
        <w:rPr>
          <w:rFonts w:ascii="Bookman Old Style" w:hAnsi="Bookman Old Style"/>
          <w:sz w:val="18"/>
          <w:szCs w:val="18"/>
        </w:rPr>
      </w:pPr>
    </w:p>
    <w:p w:rsidR="00163895" w:rsidRDefault="00163895" w:rsidP="00163895">
      <w:pPr>
        <w:pStyle w:val="Pidipagina"/>
        <w:jc w:val="center"/>
        <w:rPr>
          <w:rFonts w:ascii="Bookman Old Style" w:hAnsi="Bookman Old Style"/>
          <w:sz w:val="18"/>
          <w:szCs w:val="18"/>
        </w:rPr>
      </w:pPr>
    </w:p>
    <w:p w:rsidR="00163895" w:rsidRDefault="00163895" w:rsidP="00163895">
      <w:pPr>
        <w:pStyle w:val="Pidipagina"/>
        <w:jc w:val="center"/>
        <w:rPr>
          <w:rFonts w:ascii="Bookman Old Style" w:hAnsi="Bookman Old Style"/>
          <w:sz w:val="18"/>
          <w:szCs w:val="18"/>
        </w:rPr>
      </w:pPr>
    </w:p>
    <w:p w:rsidR="00163895" w:rsidRDefault="00163895" w:rsidP="00163895">
      <w:pPr>
        <w:pStyle w:val="Pidipagina"/>
        <w:jc w:val="center"/>
        <w:rPr>
          <w:rFonts w:ascii="Bookman Old Style" w:hAnsi="Bookman Old Style"/>
          <w:sz w:val="18"/>
          <w:szCs w:val="18"/>
        </w:rPr>
      </w:pPr>
    </w:p>
    <w:p w:rsidR="00163895" w:rsidRDefault="00163895" w:rsidP="00163895">
      <w:pPr>
        <w:pStyle w:val="Pidipagina"/>
        <w:jc w:val="center"/>
        <w:rPr>
          <w:rFonts w:ascii="Bookman Old Style" w:hAnsi="Bookman Old Style"/>
          <w:sz w:val="18"/>
          <w:szCs w:val="18"/>
        </w:rPr>
      </w:pPr>
    </w:p>
    <w:p w:rsidR="00163895" w:rsidRPr="00163895" w:rsidRDefault="00163895" w:rsidP="00163895">
      <w:pPr>
        <w:pStyle w:val="Pidipagina"/>
        <w:jc w:val="center"/>
        <w:rPr>
          <w:rFonts w:ascii="Bookman Old Style" w:hAnsi="Bookman Old Style"/>
          <w:sz w:val="18"/>
          <w:szCs w:val="18"/>
        </w:rPr>
      </w:pPr>
      <w:r w:rsidRPr="00163895">
        <w:rPr>
          <w:rFonts w:ascii="Bookman Old Style" w:hAnsi="Bookman Old Style"/>
          <w:sz w:val="18"/>
          <w:szCs w:val="18"/>
        </w:rPr>
        <w:t>ISTITUTO OMNICOMPRENSIVO “L. PIRANDELLO” DI LAMPEDUSA E LINOSA</w:t>
      </w:r>
    </w:p>
    <w:p w:rsidR="00163895" w:rsidRPr="00163895" w:rsidRDefault="003A006A" w:rsidP="00163895">
      <w:pPr>
        <w:tabs>
          <w:tab w:val="left" w:pos="5670"/>
        </w:tabs>
        <w:spacing w:after="0" w:line="240" w:lineRule="atLeast"/>
        <w:jc w:val="center"/>
        <w:rPr>
          <w:rFonts w:ascii="Bookman Old Style" w:eastAsiaTheme="minorEastAsia" w:hAnsi="Bookman Old Style" w:cs="Arial"/>
          <w:sz w:val="18"/>
          <w:szCs w:val="18"/>
          <w:u w:val="single"/>
        </w:rPr>
      </w:pPr>
      <w:hyperlink r:id="rId9" w:history="1">
        <w:r w:rsidR="00141E09" w:rsidRPr="00BD3DCD">
          <w:rPr>
            <w:rStyle w:val="Collegamentoipertestuale"/>
            <w:rFonts w:ascii="Bookman Old Style" w:eastAsiaTheme="minorEastAsia" w:hAnsi="Bookman Old Style" w:cs="Arial"/>
            <w:sz w:val="18"/>
            <w:szCs w:val="18"/>
          </w:rPr>
          <w:t>www.scuoledilampedusa.edu.it</w:t>
        </w:r>
      </w:hyperlink>
    </w:p>
    <w:p w:rsidR="00163895" w:rsidRPr="00163895" w:rsidRDefault="00163895" w:rsidP="00163895">
      <w:pPr>
        <w:spacing w:after="160"/>
        <w:jc w:val="center"/>
        <w:rPr>
          <w:rFonts w:ascii="Bookman Old Style" w:eastAsiaTheme="minorEastAsia" w:hAnsi="Bookman Old Style"/>
          <w:b/>
        </w:rPr>
      </w:pPr>
      <w:r w:rsidRPr="00163895">
        <w:rPr>
          <w:rFonts w:ascii="Bookman Old Style" w:eastAsiaTheme="minorEastAsia" w:hAnsi="Bookman Old Style" w:cs="Arial"/>
          <w:sz w:val="18"/>
          <w:szCs w:val="18"/>
        </w:rPr>
        <w:t xml:space="preserve">e-mail: agic81000e@istruzione.it   </w:t>
      </w:r>
      <w:hyperlink r:id="rId10" w:history="1">
        <w:r w:rsidRPr="000B14C5">
          <w:rPr>
            <w:rStyle w:val="Collegamentoipertestuale"/>
            <w:rFonts w:ascii="Bookman Old Style" w:eastAsiaTheme="minorEastAsia" w:hAnsi="Bookman Old Style" w:cs="Arial"/>
            <w:sz w:val="18"/>
            <w:szCs w:val="18"/>
          </w:rPr>
          <w:t>agic81000e@pec.istruzione.it</w:t>
        </w:r>
      </w:hyperlink>
      <w:r>
        <w:rPr>
          <w:rFonts w:ascii="Bookman Old Style" w:eastAsiaTheme="minorEastAsia" w:hAnsi="Bookman Old Style" w:cs="Arial"/>
          <w:sz w:val="18"/>
          <w:szCs w:val="18"/>
        </w:rPr>
        <w:br/>
      </w:r>
      <w:r>
        <w:rPr>
          <w:b/>
          <w:noProof/>
          <w:lang w:eastAsia="it-IT"/>
        </w:rPr>
        <w:drawing>
          <wp:inline distT="0" distB="0" distL="0" distR="0">
            <wp:extent cx="476250" cy="419100"/>
            <wp:effectExtent l="0" t="0" r="0" b="0"/>
            <wp:docPr id="1" name="Immagine 5" descr="C:\Users\Grazia\Desktop\LampedusaLogo-smal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azia\Desktop\LampedusaLogo-small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2"/>
        <w:tblW w:w="0" w:type="auto"/>
        <w:tblLook w:val="04A0"/>
      </w:tblPr>
      <w:tblGrid>
        <w:gridCol w:w="338"/>
        <w:gridCol w:w="2371"/>
        <w:gridCol w:w="6069"/>
        <w:gridCol w:w="1076"/>
      </w:tblGrid>
      <w:tr w:rsidR="000F5A0D" w:rsidRPr="000F5A0D" w:rsidTr="00FD4A99">
        <w:tc>
          <w:tcPr>
            <w:tcW w:w="341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val="it-IT"/>
              </w:rPr>
            </w:pPr>
          </w:p>
        </w:tc>
        <w:tc>
          <w:tcPr>
            <w:tcW w:w="2602" w:type="dxa"/>
          </w:tcPr>
          <w:p w:rsidR="000F5A0D" w:rsidRPr="000F5A0D" w:rsidRDefault="000F5A0D" w:rsidP="000F5A0D">
            <w:pPr>
              <w:suppressAutoHyphens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proofErr w:type="spellStart"/>
            <w:r w:rsidRPr="000F5A0D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Competenze</w:t>
            </w:r>
            <w:proofErr w:type="spellEnd"/>
            <w:r w:rsidR="00434EBD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F5A0D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chiave</w:t>
            </w:r>
            <w:proofErr w:type="spellEnd"/>
            <w:r w:rsidR="00434EBD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F5A0D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europee</w:t>
            </w:r>
            <w:proofErr w:type="spellEnd"/>
          </w:p>
        </w:tc>
        <w:tc>
          <w:tcPr>
            <w:tcW w:w="5812" w:type="dxa"/>
          </w:tcPr>
          <w:p w:rsidR="000F5A0D" w:rsidRPr="00434EBD" w:rsidRDefault="000F5A0D" w:rsidP="000F5A0D">
            <w:pPr>
              <w:suppressAutoHyphens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  <w:lang w:val="it-IT"/>
              </w:rPr>
            </w:pPr>
            <w:r w:rsidRPr="00434EBD">
              <w:rPr>
                <w:rFonts w:ascii="Bookman Old Style" w:eastAsia="Calibri" w:hAnsi="Bookman Old Style" w:cs="Times New Roman"/>
                <w:b/>
                <w:sz w:val="18"/>
                <w:szCs w:val="18"/>
                <w:lang w:val="it-IT"/>
              </w:rPr>
              <w:t>Competenze dal Profilo</w:t>
            </w:r>
            <w:r w:rsidR="00434EBD">
              <w:rPr>
                <w:rFonts w:ascii="Bookman Old Style" w:eastAsia="Calibri" w:hAnsi="Bookman Old Style" w:cs="Times New Roman"/>
                <w:b/>
                <w:sz w:val="18"/>
                <w:szCs w:val="18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b/>
                <w:sz w:val="18"/>
                <w:szCs w:val="18"/>
                <w:lang w:val="it-IT"/>
              </w:rPr>
              <w:t>dello</w:t>
            </w:r>
            <w:r w:rsidR="00434EBD">
              <w:rPr>
                <w:rFonts w:ascii="Bookman Old Style" w:eastAsia="Calibri" w:hAnsi="Bookman Old Style" w:cs="Times New Roman"/>
                <w:b/>
                <w:sz w:val="18"/>
                <w:szCs w:val="18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b/>
                <w:sz w:val="18"/>
                <w:szCs w:val="18"/>
                <w:lang w:val="it-IT"/>
              </w:rPr>
              <w:t>studente al termine del primo ciclo di istruzione</w:t>
            </w:r>
          </w:p>
        </w:tc>
        <w:tc>
          <w:tcPr>
            <w:tcW w:w="1099" w:type="dxa"/>
          </w:tcPr>
          <w:p w:rsidR="000F5A0D" w:rsidRPr="000F5A0D" w:rsidRDefault="000F5A0D" w:rsidP="000F5A0D">
            <w:pPr>
              <w:suppressAutoHyphens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proofErr w:type="spellStart"/>
            <w:r w:rsidRPr="000F5A0D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Livello</w:t>
            </w:r>
            <w:proofErr w:type="spellEnd"/>
            <w:r w:rsidRPr="000F5A0D">
              <w:rPr>
                <w:rFonts w:ascii="Bookman Old Style" w:eastAsia="Calibri" w:hAnsi="Bookman Old Style" w:cs="Times New Roman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0F5A0D" w:rsidRPr="000F5A0D" w:rsidTr="00FD4A99">
        <w:tc>
          <w:tcPr>
            <w:tcW w:w="341" w:type="dxa"/>
            <w:vAlign w:val="center"/>
          </w:tcPr>
          <w:p w:rsidR="000F5A0D" w:rsidRPr="000F5A0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F5A0D">
              <w:rPr>
                <w:rFonts w:ascii="Bookman Old Style" w:eastAsia="Calibri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2602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val="it-IT"/>
              </w:rPr>
            </w:pPr>
            <w:r w:rsidRP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>Comunicazione</w:t>
            </w:r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>nella</w:t>
            </w:r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>madrelingua o lingua di istruzione</w:t>
            </w:r>
          </w:p>
        </w:tc>
        <w:tc>
          <w:tcPr>
            <w:tcW w:w="5812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Ha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una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padronanza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della lingua italiana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che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gli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c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onsente di comprendere e produrre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enunciati e testi di una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certa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complessità, di esprimere le proprie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idee, di adottare un registro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linguistico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appropriato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alle diverse situazioni.</w:t>
            </w:r>
          </w:p>
        </w:tc>
        <w:tc>
          <w:tcPr>
            <w:tcW w:w="1099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</w:p>
        </w:tc>
      </w:tr>
      <w:tr w:rsidR="000F5A0D" w:rsidRPr="000F5A0D" w:rsidTr="00FD4A99">
        <w:tc>
          <w:tcPr>
            <w:tcW w:w="341" w:type="dxa"/>
            <w:vAlign w:val="center"/>
          </w:tcPr>
          <w:p w:rsidR="000F5A0D" w:rsidRPr="000F5A0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F5A0D">
              <w:rPr>
                <w:rFonts w:ascii="Bookman Old Style" w:eastAsia="Calibri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2602" w:type="dxa"/>
          </w:tcPr>
          <w:p w:rsidR="000F5A0D" w:rsidRPr="000F5A0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proofErr w:type="spellStart"/>
            <w:r w:rsidRPr="000F5A0D">
              <w:rPr>
                <w:rFonts w:ascii="Bookman Old Style" w:eastAsia="Calibri" w:hAnsi="Bookman Old Style" w:cs="Times New Roman"/>
                <w:sz w:val="18"/>
                <w:szCs w:val="18"/>
              </w:rPr>
              <w:t>Comunicazione</w:t>
            </w:r>
            <w:proofErr w:type="spellEnd"/>
            <w:r w:rsidR="00434EBD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0F5A0D">
              <w:rPr>
                <w:rFonts w:ascii="Bookman Old Style" w:eastAsia="Calibri" w:hAnsi="Bookman Old Style" w:cs="Times New Roman"/>
                <w:sz w:val="18"/>
                <w:szCs w:val="18"/>
              </w:rPr>
              <w:t>nella</w:t>
            </w:r>
            <w:proofErr w:type="spellEnd"/>
            <w:r w:rsidRPr="000F5A0D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lingua </w:t>
            </w:r>
            <w:proofErr w:type="spellStart"/>
            <w:r w:rsidRPr="000F5A0D">
              <w:rPr>
                <w:rFonts w:ascii="Bookman Old Style" w:eastAsia="Calibri" w:hAnsi="Bookman Old Style" w:cs="Times New Roman"/>
                <w:sz w:val="18"/>
                <w:szCs w:val="18"/>
              </w:rPr>
              <w:t>straniera</w:t>
            </w:r>
            <w:proofErr w:type="spellEnd"/>
          </w:p>
        </w:tc>
        <w:tc>
          <w:tcPr>
            <w:tcW w:w="5812" w:type="dxa"/>
          </w:tcPr>
          <w:p w:rsidR="000F5A0D" w:rsidRPr="00434EBD" w:rsidRDefault="000F5A0D" w:rsidP="000F5A0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</w:pP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E’ in grado di esprimersi in lingua inglese a livello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elementare (A2 del Quadro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Comune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Europeo di Riferimento) e, in una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seconda lingua europea, di affrontare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una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comunicazione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essenziale in semplici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situazioni di vita quotidiana. Utilizza la lingua inglese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anche con le tecnologie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dell’informazione e della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comunicazione. </w:t>
            </w:r>
          </w:p>
        </w:tc>
        <w:tc>
          <w:tcPr>
            <w:tcW w:w="1099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</w:p>
        </w:tc>
      </w:tr>
      <w:tr w:rsidR="000F5A0D" w:rsidRPr="000F5A0D" w:rsidTr="00FD4A99">
        <w:tc>
          <w:tcPr>
            <w:tcW w:w="341" w:type="dxa"/>
            <w:vAlign w:val="center"/>
          </w:tcPr>
          <w:p w:rsidR="000F5A0D" w:rsidRPr="000F5A0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F5A0D">
              <w:rPr>
                <w:rFonts w:ascii="Bookman Old Style" w:eastAsia="Calibri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2602" w:type="dxa"/>
          </w:tcPr>
          <w:p w:rsidR="000F5A0D" w:rsidRPr="00434EB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  <w:lang w:val="it-IT"/>
              </w:rPr>
            </w:pPr>
            <w:r w:rsidRP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>Competenza</w:t>
            </w:r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>matematica e competenze di base in scienza e tecnologia</w:t>
            </w:r>
          </w:p>
        </w:tc>
        <w:tc>
          <w:tcPr>
            <w:tcW w:w="5812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Utilizza le sue conoscenze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matematiche e scientifico-tecnologiche per analizzare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dati e fatti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della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realtà e per verificare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l’attendibilità di analisi quantitative proposte da altri. Utilizza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il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pensiero l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ogico-scientifico per  affrontare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problemi e situazioni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sulla base di elementi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certi. Ha consapevolezzadeilimitidelleaffermazionicheriguardanoquestionicomplesse.</w:t>
            </w:r>
          </w:p>
        </w:tc>
        <w:tc>
          <w:tcPr>
            <w:tcW w:w="1099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</w:p>
        </w:tc>
      </w:tr>
      <w:tr w:rsidR="000F5A0D" w:rsidRPr="000F5A0D" w:rsidTr="00FD4A99">
        <w:tc>
          <w:tcPr>
            <w:tcW w:w="341" w:type="dxa"/>
            <w:vAlign w:val="center"/>
          </w:tcPr>
          <w:p w:rsidR="000F5A0D" w:rsidRPr="000F5A0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F5A0D">
              <w:rPr>
                <w:rFonts w:ascii="Bookman Old Style" w:eastAsia="Calibri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602" w:type="dxa"/>
          </w:tcPr>
          <w:p w:rsidR="000F5A0D" w:rsidRPr="000F5A0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Competenze</w:t>
            </w:r>
            <w:proofErr w:type="spellEnd"/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digitali</w:t>
            </w:r>
            <w:proofErr w:type="spellEnd"/>
          </w:p>
        </w:tc>
        <w:tc>
          <w:tcPr>
            <w:tcW w:w="5812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Utilizza con consapevolezza e responsabilità le tecnologie per ricercare, produrre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ed elaborare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dati e informazioni, per interagire con altre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persone, come supporto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alla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creatività e alla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soluzione di problemi.</w:t>
            </w:r>
          </w:p>
        </w:tc>
        <w:tc>
          <w:tcPr>
            <w:tcW w:w="1099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</w:p>
        </w:tc>
      </w:tr>
      <w:tr w:rsidR="000F5A0D" w:rsidRPr="000F5A0D" w:rsidTr="00FD4A99">
        <w:tc>
          <w:tcPr>
            <w:tcW w:w="341" w:type="dxa"/>
            <w:vAlign w:val="center"/>
          </w:tcPr>
          <w:p w:rsidR="000F5A0D" w:rsidRPr="000F5A0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F5A0D">
              <w:rPr>
                <w:rFonts w:ascii="Bookman Old Style" w:eastAsia="Calibri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2602" w:type="dxa"/>
          </w:tcPr>
          <w:p w:rsidR="000F5A0D" w:rsidRPr="000F5A0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Imparare</w:t>
            </w:r>
            <w:proofErr w:type="spellEnd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ad </w:t>
            </w: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imparare</w:t>
            </w:r>
            <w:proofErr w:type="spellEnd"/>
          </w:p>
        </w:tc>
        <w:tc>
          <w:tcPr>
            <w:tcW w:w="5812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Possiede un patrimonio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organico di conoscenze e nozioni di base ed è allo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stesso tempo capace di ricercare e di organizzare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nuove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informazioni. Si impegna in nuovi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apprendimenti in modo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autonomo.</w:t>
            </w:r>
          </w:p>
        </w:tc>
        <w:tc>
          <w:tcPr>
            <w:tcW w:w="1099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</w:p>
        </w:tc>
      </w:tr>
      <w:tr w:rsidR="000F5A0D" w:rsidRPr="000F5A0D" w:rsidTr="00FD4A99">
        <w:tc>
          <w:tcPr>
            <w:tcW w:w="341" w:type="dxa"/>
            <w:vAlign w:val="center"/>
          </w:tcPr>
          <w:p w:rsidR="000F5A0D" w:rsidRPr="000F5A0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F5A0D">
              <w:rPr>
                <w:rFonts w:ascii="Bookman Old Style" w:eastAsia="Calibri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2602" w:type="dxa"/>
          </w:tcPr>
          <w:p w:rsidR="000F5A0D" w:rsidRPr="000F5A0D" w:rsidRDefault="000F5A0D" w:rsidP="000F5A0D">
            <w:pPr>
              <w:suppressAutoHyphens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Competenze</w:t>
            </w:r>
            <w:proofErr w:type="spellEnd"/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sociali</w:t>
            </w:r>
            <w:proofErr w:type="spellEnd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e </w:t>
            </w: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civiche</w:t>
            </w:r>
            <w:proofErr w:type="spellEnd"/>
          </w:p>
        </w:tc>
        <w:tc>
          <w:tcPr>
            <w:tcW w:w="5812" w:type="dxa"/>
          </w:tcPr>
          <w:p w:rsidR="000F5A0D" w:rsidRPr="00434EBD" w:rsidRDefault="000F5A0D" w:rsidP="000F5A0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</w:pP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Ha cura e rispetto di sé e degli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altri come presupposto di uno stile di vita sano e corretto. E’ consapevole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della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necessità del rispetto di una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convivenza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civile, pacifica e solidale. Si impegna per portare a compimento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il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lavoro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iniziato, da solo o insieme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>ad</w:t>
            </w:r>
            <w:r w:rsid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6"/>
                <w:szCs w:val="16"/>
                <w:lang w:val="it-IT"/>
              </w:rPr>
              <w:t xml:space="preserve">altri. </w:t>
            </w:r>
          </w:p>
        </w:tc>
        <w:tc>
          <w:tcPr>
            <w:tcW w:w="1099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</w:p>
        </w:tc>
      </w:tr>
      <w:tr w:rsidR="000F5A0D" w:rsidRPr="000F5A0D" w:rsidTr="00FD4A99">
        <w:tc>
          <w:tcPr>
            <w:tcW w:w="341" w:type="dxa"/>
            <w:vAlign w:val="center"/>
          </w:tcPr>
          <w:p w:rsidR="000F5A0D" w:rsidRPr="000F5A0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F5A0D">
              <w:rPr>
                <w:rFonts w:ascii="Bookman Old Style" w:eastAsia="Calibri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2602" w:type="dxa"/>
          </w:tcPr>
          <w:p w:rsidR="000F5A0D" w:rsidRPr="000F5A0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Spirito</w:t>
            </w:r>
            <w:proofErr w:type="spellEnd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di</w:t>
            </w:r>
            <w:proofErr w:type="spellEnd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iniziativa</w:t>
            </w:r>
            <w:proofErr w:type="spellEnd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5812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Ha spirito di iniziativa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ed è capace di produrre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idee e progetti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creativi. Si assume le proprie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responsabilità, chiede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aiuto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quando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si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trova in difficoltà e sa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fornire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aiuto a chi lo chiede. E’ disposto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ad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analizzare se stesso e a misurarsi con le novità e gli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imprevisti.</w:t>
            </w:r>
          </w:p>
        </w:tc>
        <w:tc>
          <w:tcPr>
            <w:tcW w:w="1099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</w:p>
        </w:tc>
      </w:tr>
      <w:tr w:rsidR="000F5A0D" w:rsidRPr="000F5A0D" w:rsidTr="00FD4A99">
        <w:trPr>
          <w:trHeight w:val="210"/>
        </w:trPr>
        <w:tc>
          <w:tcPr>
            <w:tcW w:w="341" w:type="dxa"/>
            <w:vMerge w:val="restart"/>
            <w:vAlign w:val="center"/>
          </w:tcPr>
          <w:p w:rsidR="000F5A0D" w:rsidRPr="00434EB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  <w:lang w:val="it-IT"/>
              </w:rPr>
            </w:pPr>
          </w:p>
          <w:p w:rsidR="000F5A0D" w:rsidRPr="000F5A0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F5A0D">
              <w:rPr>
                <w:rFonts w:ascii="Bookman Old Style" w:eastAsia="Calibri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2602" w:type="dxa"/>
            <w:vMerge w:val="restart"/>
          </w:tcPr>
          <w:p w:rsidR="000F5A0D" w:rsidRPr="000F5A0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Consapevolezza</w:t>
            </w:r>
            <w:proofErr w:type="spellEnd"/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ed</w:t>
            </w:r>
            <w:proofErr w:type="spellEnd"/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espressione</w:t>
            </w:r>
            <w:proofErr w:type="spellEnd"/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culturale</w:t>
            </w:r>
            <w:proofErr w:type="spellEnd"/>
          </w:p>
        </w:tc>
        <w:tc>
          <w:tcPr>
            <w:tcW w:w="5812" w:type="dxa"/>
          </w:tcPr>
          <w:p w:rsidR="000F5A0D" w:rsidRPr="00434EBD" w:rsidRDefault="000F5A0D" w:rsidP="000F5A0D">
            <w:pPr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Riconosce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ed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apprezza le diverse identità, le tradizioni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culturali e religiose, in un’ottica di dialogo e di rispetto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reciproco.  </w:t>
            </w:r>
          </w:p>
        </w:tc>
        <w:tc>
          <w:tcPr>
            <w:tcW w:w="1099" w:type="dxa"/>
            <w:vMerge w:val="restart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</w:p>
        </w:tc>
      </w:tr>
      <w:tr w:rsidR="000F5A0D" w:rsidRPr="000F5A0D" w:rsidTr="00FD4A99">
        <w:trPr>
          <w:trHeight w:val="210"/>
        </w:trPr>
        <w:tc>
          <w:tcPr>
            <w:tcW w:w="341" w:type="dxa"/>
            <w:vMerge/>
            <w:vAlign w:val="center"/>
          </w:tcPr>
          <w:p w:rsidR="000F5A0D" w:rsidRPr="00434EB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  <w:lang w:val="it-IT"/>
              </w:rPr>
            </w:pPr>
          </w:p>
        </w:tc>
        <w:tc>
          <w:tcPr>
            <w:tcW w:w="2602" w:type="dxa"/>
            <w:vMerge/>
          </w:tcPr>
          <w:p w:rsidR="000F5A0D" w:rsidRPr="00434EBD" w:rsidRDefault="000F5A0D" w:rsidP="000F5A0D">
            <w:pPr>
              <w:suppressAutoHyphens/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</w:pPr>
          </w:p>
        </w:tc>
        <w:tc>
          <w:tcPr>
            <w:tcW w:w="5812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Si orienta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nello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spazio e nel tempo e interpreta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i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sistemi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simbolici e culturali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della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società.</w:t>
            </w:r>
          </w:p>
        </w:tc>
        <w:tc>
          <w:tcPr>
            <w:tcW w:w="1099" w:type="dxa"/>
            <w:vMerge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</w:p>
        </w:tc>
      </w:tr>
      <w:tr w:rsidR="000F5A0D" w:rsidRPr="000F5A0D" w:rsidTr="00FD4A99">
        <w:trPr>
          <w:trHeight w:val="210"/>
        </w:trPr>
        <w:tc>
          <w:tcPr>
            <w:tcW w:w="341" w:type="dxa"/>
            <w:vMerge/>
            <w:vAlign w:val="center"/>
          </w:tcPr>
          <w:p w:rsidR="000F5A0D" w:rsidRPr="00434EBD" w:rsidRDefault="000F5A0D" w:rsidP="000F5A0D">
            <w:pPr>
              <w:suppressAutoHyphens/>
              <w:rPr>
                <w:rFonts w:ascii="Bookman Old Style" w:eastAsia="Calibri" w:hAnsi="Bookman Old Style" w:cs="Times New Roman"/>
                <w:sz w:val="18"/>
                <w:szCs w:val="18"/>
                <w:lang w:val="it-IT"/>
              </w:rPr>
            </w:pPr>
          </w:p>
        </w:tc>
        <w:tc>
          <w:tcPr>
            <w:tcW w:w="2602" w:type="dxa"/>
            <w:vMerge/>
          </w:tcPr>
          <w:p w:rsidR="000F5A0D" w:rsidRPr="00434EBD" w:rsidRDefault="000F5A0D" w:rsidP="000F5A0D">
            <w:pPr>
              <w:suppressAutoHyphens/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</w:pPr>
          </w:p>
        </w:tc>
        <w:tc>
          <w:tcPr>
            <w:tcW w:w="5812" w:type="dxa"/>
          </w:tcPr>
          <w:p w:rsidR="000F5A0D" w:rsidRPr="00434EBD" w:rsidRDefault="000F5A0D" w:rsidP="000F5A0D">
            <w:pPr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In relazione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alle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proprie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potenzialità e al proprio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talento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si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esprime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negli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ambiti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che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gli s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ono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>più</w:t>
            </w:r>
            <w:r w:rsid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 </w:t>
            </w:r>
            <w:r w:rsidRPr="00434EBD"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  <w:t xml:space="preserve">congeniali: motori, artistici e musicali. </w:t>
            </w:r>
          </w:p>
        </w:tc>
        <w:tc>
          <w:tcPr>
            <w:tcW w:w="1099" w:type="dxa"/>
            <w:vMerge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val="it-IT"/>
              </w:rPr>
            </w:pPr>
          </w:p>
        </w:tc>
      </w:tr>
      <w:tr w:rsidR="000F5A0D" w:rsidRPr="000F5A0D" w:rsidTr="00FD4A99">
        <w:trPr>
          <w:trHeight w:val="230"/>
        </w:trPr>
        <w:tc>
          <w:tcPr>
            <w:tcW w:w="341" w:type="dxa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val="it-IT"/>
              </w:rPr>
            </w:pPr>
          </w:p>
        </w:tc>
        <w:tc>
          <w:tcPr>
            <w:tcW w:w="9513" w:type="dxa"/>
            <w:gridSpan w:val="3"/>
          </w:tcPr>
          <w:p w:rsidR="000F5A0D" w:rsidRPr="00434EBD" w:rsidRDefault="000F5A0D" w:rsidP="000F5A0D">
            <w:pPr>
              <w:suppressAutoHyphens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</w:pPr>
            <w:r w:rsidRP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>L’alunno/a ha inoltre</w:t>
            </w:r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>mostrato</w:t>
            </w:r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>significative</w:t>
            </w:r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>competenze</w:t>
            </w:r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>nello</w:t>
            </w:r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>svolgimento di attività</w:t>
            </w:r>
            <w:r w:rsid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 xml:space="preserve"> </w:t>
            </w:r>
            <w:r w:rsidRPr="00434EBD">
              <w:rPr>
                <w:rFonts w:ascii="Bookman Old Style" w:eastAsia="Times New Roman" w:hAnsi="Bookman Old Style" w:cs="Times New Roman"/>
                <w:sz w:val="18"/>
                <w:szCs w:val="18"/>
                <w:lang w:val="it-IT"/>
              </w:rPr>
              <w:t>scolastiche e/o extrascolastiche, relativamente a:</w:t>
            </w:r>
          </w:p>
          <w:p w:rsidR="000F5A0D" w:rsidRPr="00141E09" w:rsidRDefault="000F5A0D" w:rsidP="000F5A0D">
            <w:pPr>
              <w:suppressAutoHyphens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0F5A0D">
              <w:rPr>
                <w:rFonts w:ascii="Bookman Old Style" w:eastAsia="Times New Roman" w:hAnsi="Bookman Old Style" w:cs="Times New Roman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0F5A0D" w:rsidRPr="000F5A0D" w:rsidRDefault="000F5A0D" w:rsidP="000F5A0D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sz w:val="16"/>
          <w:szCs w:val="16"/>
          <w:lang w:bidi="en-US"/>
        </w:rPr>
      </w:pPr>
      <w:proofErr w:type="spellStart"/>
      <w:r w:rsidRPr="00434EBD">
        <w:rPr>
          <w:rFonts w:ascii="Bookman Old Style" w:eastAsia="Times New Roman" w:hAnsi="Bookman Old Style" w:cs="Times New Roman"/>
          <w:sz w:val="16"/>
          <w:szCs w:val="16"/>
          <w:lang w:bidi="en-US"/>
        </w:rPr>
        <w:t>*Sense</w:t>
      </w:r>
      <w:proofErr w:type="spellEnd"/>
      <w:r w:rsidRPr="00434EBD">
        <w:rPr>
          <w:rFonts w:ascii="Bookman Old Style" w:eastAsia="Times New Roman" w:hAnsi="Bookman Old Style" w:cs="Times New Roman"/>
          <w:sz w:val="16"/>
          <w:szCs w:val="16"/>
          <w:lang w:bidi="en-US"/>
        </w:rPr>
        <w:t xml:space="preserve"> </w:t>
      </w:r>
      <w:proofErr w:type="spellStart"/>
      <w:r w:rsidRPr="00434EBD">
        <w:rPr>
          <w:rFonts w:ascii="Bookman Old Style" w:eastAsia="Times New Roman" w:hAnsi="Bookman Old Style" w:cs="Times New Roman"/>
          <w:sz w:val="16"/>
          <w:szCs w:val="16"/>
          <w:lang w:bidi="en-US"/>
        </w:rPr>
        <w:t>of</w:t>
      </w:r>
      <w:proofErr w:type="spellEnd"/>
      <w:r w:rsidRPr="00434EBD">
        <w:rPr>
          <w:rFonts w:ascii="Bookman Old Style" w:eastAsia="Times New Roman" w:hAnsi="Bookman Old Style" w:cs="Times New Roman"/>
          <w:sz w:val="16"/>
          <w:szCs w:val="16"/>
          <w:lang w:bidi="en-US"/>
        </w:rPr>
        <w:t xml:space="preserve"> </w:t>
      </w:r>
      <w:proofErr w:type="spellStart"/>
      <w:r w:rsidRPr="00434EBD">
        <w:rPr>
          <w:rFonts w:ascii="Bookman Old Style" w:eastAsia="Times New Roman" w:hAnsi="Bookman Old Style" w:cs="Times New Roman"/>
          <w:sz w:val="16"/>
          <w:szCs w:val="16"/>
          <w:lang w:bidi="en-US"/>
        </w:rPr>
        <w:t>initiative</w:t>
      </w:r>
      <w:proofErr w:type="spellEnd"/>
      <w:r w:rsidRPr="00434EBD">
        <w:rPr>
          <w:rFonts w:ascii="Bookman Old Style" w:eastAsia="Times New Roman" w:hAnsi="Bookman Old Style" w:cs="Times New Roman"/>
          <w:sz w:val="16"/>
          <w:szCs w:val="16"/>
          <w:lang w:bidi="en-US"/>
        </w:rPr>
        <w:t xml:space="preserve"> and </w:t>
      </w:r>
      <w:proofErr w:type="spellStart"/>
      <w:r w:rsidRPr="00434EBD">
        <w:rPr>
          <w:rFonts w:ascii="Bookman Old Style" w:eastAsia="Times New Roman" w:hAnsi="Bookman Old Style" w:cs="Times New Roman"/>
          <w:sz w:val="16"/>
          <w:szCs w:val="16"/>
          <w:lang w:bidi="en-US"/>
        </w:rPr>
        <w:t>entrepreneurship</w:t>
      </w:r>
      <w:proofErr w:type="spellEnd"/>
      <w:r w:rsidRPr="00434EBD">
        <w:rPr>
          <w:rFonts w:ascii="Bookman Old Style" w:eastAsia="Times New Roman" w:hAnsi="Bookman Old Style" w:cs="Times New Roman"/>
          <w:sz w:val="16"/>
          <w:szCs w:val="16"/>
          <w:lang w:bidi="en-US"/>
        </w:rPr>
        <w:t xml:space="preserve"> </w:t>
      </w:r>
      <w:proofErr w:type="spellStart"/>
      <w:r w:rsidRPr="00434EBD">
        <w:rPr>
          <w:rFonts w:ascii="Bookman Old Style" w:eastAsia="Times New Roman" w:hAnsi="Bookman Old Style" w:cs="Times New Roman"/>
          <w:sz w:val="16"/>
          <w:szCs w:val="16"/>
          <w:lang w:bidi="en-US"/>
        </w:rPr>
        <w:t>nellaRaccomandazioneeuropea</w:t>
      </w:r>
      <w:proofErr w:type="spellEnd"/>
      <w:r w:rsidRPr="00434EBD">
        <w:rPr>
          <w:rFonts w:ascii="Bookman Old Style" w:eastAsia="Times New Roman" w:hAnsi="Bookman Old Style" w:cs="Times New Roman"/>
          <w:sz w:val="16"/>
          <w:szCs w:val="16"/>
          <w:lang w:bidi="en-US"/>
        </w:rPr>
        <w:t xml:space="preserve"> e del Consiglio del 18 dicembre 2006</w:t>
      </w:r>
    </w:p>
    <w:p w:rsidR="000F5A0D" w:rsidRPr="000F5A0D" w:rsidRDefault="000F5A0D" w:rsidP="000F5A0D">
      <w:pPr>
        <w:rPr>
          <w:rFonts w:ascii="Bookman Old Style" w:eastAsia="Times New Roman" w:hAnsi="Bookman Old Style" w:cs="Times New Roman"/>
          <w:sz w:val="20"/>
          <w:szCs w:val="20"/>
          <w:lang w:eastAsia="ar-SA" w:bidi="en-US"/>
        </w:rPr>
      </w:pPr>
    </w:p>
    <w:p w:rsidR="000F5A0D" w:rsidRPr="000F5A0D" w:rsidRDefault="000F5A0D" w:rsidP="000F5A0D">
      <w:pPr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0F5A0D">
        <w:rPr>
          <w:rFonts w:ascii="Bookman Old Style" w:eastAsia="Calibri" w:hAnsi="Bookman Old Style" w:cs="Times New Roman"/>
          <w:b/>
          <w:sz w:val="20"/>
          <w:szCs w:val="20"/>
          <w:lang w:bidi="en-US"/>
        </w:rPr>
        <w:t>Lampedusa</w:t>
      </w:r>
      <w:r w:rsidRPr="000F5A0D">
        <w:rPr>
          <w:rFonts w:ascii="Bookman Old Style" w:eastAsia="Calibri" w:hAnsi="Bookman Old Style" w:cs="Times New Roman"/>
          <w:sz w:val="20"/>
          <w:szCs w:val="20"/>
          <w:lang w:bidi="en-US"/>
        </w:rPr>
        <w:t>,</w:t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……………………..</w:t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Bookman Old Style" w:eastAsia="Times New Roman" w:hAnsi="Bookman Old Style" w:cs="Times New Roman"/>
          <w:b/>
          <w:sz w:val="20"/>
          <w:szCs w:val="20"/>
          <w:lang w:val="en-US" w:bidi="en-US"/>
        </w:rPr>
        <w:t xml:space="preserve">Il </w:t>
      </w:r>
      <w:proofErr w:type="spellStart"/>
      <w:r w:rsidRPr="000F5A0D">
        <w:rPr>
          <w:rFonts w:ascii="Bookman Old Style" w:eastAsia="Times New Roman" w:hAnsi="Bookman Old Style" w:cs="Times New Roman"/>
          <w:b/>
          <w:sz w:val="20"/>
          <w:szCs w:val="20"/>
          <w:lang w:val="en-US" w:bidi="en-US"/>
        </w:rPr>
        <w:t>DirigenteScolastico</w:t>
      </w:r>
      <w:proofErr w:type="spellEnd"/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br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0F5A0D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="00141E09">
        <w:rPr>
          <w:rFonts w:ascii="Times New Roman" w:eastAsia="Calibri" w:hAnsi="Times New Roman" w:cs="Times New Roman"/>
          <w:sz w:val="20"/>
          <w:szCs w:val="20"/>
          <w:lang w:bidi="en-US"/>
        </w:rPr>
        <w:t>Alfio Russo</w:t>
      </w:r>
    </w:p>
    <w:tbl>
      <w:tblPr>
        <w:tblW w:w="511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02"/>
        <w:gridCol w:w="8471"/>
      </w:tblGrid>
      <w:tr w:rsidR="000F5A0D" w:rsidRPr="000F5A0D" w:rsidTr="00FD4A99">
        <w:trPr>
          <w:trHeight w:val="151"/>
        </w:trPr>
        <w:tc>
          <w:tcPr>
            <w:tcW w:w="795" w:type="pct"/>
            <w:tcBorders>
              <w:bottom w:val="single" w:sz="4" w:space="0" w:color="auto"/>
            </w:tcBorders>
          </w:tcPr>
          <w:p w:rsidR="000F5A0D" w:rsidRPr="000F5A0D" w:rsidRDefault="000F5A0D" w:rsidP="000F5A0D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  <w:lang w:val="en-US" w:bidi="en-US"/>
              </w:rPr>
            </w:pPr>
            <w:r w:rsidRPr="000F5A0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  <w:lang w:val="en-US" w:bidi="en-US"/>
              </w:rPr>
              <w:t xml:space="preserve">(1) </w:t>
            </w:r>
            <w:proofErr w:type="spellStart"/>
            <w:r w:rsidRPr="000F5A0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  <w:lang w:val="en-US" w:bidi="en-US"/>
              </w:rPr>
              <w:t>Livello</w:t>
            </w:r>
            <w:proofErr w:type="spellEnd"/>
          </w:p>
        </w:tc>
        <w:tc>
          <w:tcPr>
            <w:tcW w:w="4205" w:type="pct"/>
            <w:tcBorders>
              <w:bottom w:val="single" w:sz="4" w:space="0" w:color="auto"/>
            </w:tcBorders>
          </w:tcPr>
          <w:p w:rsidR="000F5A0D" w:rsidRPr="000F5A0D" w:rsidRDefault="000F5A0D" w:rsidP="000F5A0D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0F5A0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  <w:lang w:val="en-US" w:bidi="en-US"/>
              </w:rPr>
              <w:t>Indicatori</w:t>
            </w:r>
            <w:proofErr w:type="spellEnd"/>
            <w:r w:rsidR="00434EB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F5A0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  <w:lang w:val="en-US" w:bidi="en-US"/>
              </w:rPr>
              <w:t>esplicativi</w:t>
            </w:r>
            <w:proofErr w:type="spellEnd"/>
          </w:p>
        </w:tc>
      </w:tr>
      <w:tr w:rsidR="000F5A0D" w:rsidRPr="000F5A0D" w:rsidTr="00FD4A99">
        <w:trPr>
          <w:trHeight w:val="573"/>
        </w:trPr>
        <w:tc>
          <w:tcPr>
            <w:tcW w:w="795" w:type="pct"/>
            <w:tcBorders>
              <w:top w:val="single" w:sz="4" w:space="0" w:color="auto"/>
            </w:tcBorders>
          </w:tcPr>
          <w:p w:rsidR="000F5A0D" w:rsidRPr="000F5A0D" w:rsidRDefault="000F5A0D" w:rsidP="000F5A0D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i/>
                <w:iCs/>
                <w:sz w:val="16"/>
                <w:szCs w:val="16"/>
                <w:lang w:val="en-US" w:bidi="en-US"/>
              </w:rPr>
            </w:pPr>
            <w:r w:rsidRPr="000F5A0D">
              <w:rPr>
                <w:rFonts w:ascii="Bookman Old Style" w:eastAsia="Calibri" w:hAnsi="Bookman Old Style" w:cs="Times New Roman"/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A – </w:t>
            </w:r>
            <w:proofErr w:type="spellStart"/>
            <w:r w:rsidRPr="000F5A0D">
              <w:rPr>
                <w:rFonts w:ascii="Bookman Old Style" w:eastAsia="Calibri" w:hAnsi="Bookman Old Style" w:cs="Times New Roman"/>
                <w:b/>
                <w:bCs/>
                <w:i/>
                <w:iCs/>
                <w:sz w:val="16"/>
                <w:szCs w:val="16"/>
                <w:lang w:val="en-US" w:bidi="en-US"/>
              </w:rPr>
              <w:t>Avanzato</w:t>
            </w:r>
            <w:proofErr w:type="spellEnd"/>
          </w:p>
        </w:tc>
        <w:tc>
          <w:tcPr>
            <w:tcW w:w="4205" w:type="pct"/>
            <w:tcBorders>
              <w:top w:val="single" w:sz="4" w:space="0" w:color="auto"/>
            </w:tcBorders>
          </w:tcPr>
          <w:p w:rsidR="000F5A0D" w:rsidRPr="000F5A0D" w:rsidRDefault="000F5A0D" w:rsidP="000F5A0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bidi="en-US"/>
              </w:rPr>
            </w:pPr>
            <w:r w:rsidRPr="000F5A0D">
              <w:rPr>
                <w:rFonts w:ascii="Bookman Old Style" w:eastAsia="Calibri" w:hAnsi="Bookman Old Style" w:cs="Times New Roman"/>
                <w:sz w:val="16"/>
                <w:szCs w:val="16"/>
                <w:lang w:bidi="en-US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0F5A0D" w:rsidRPr="000F5A0D" w:rsidTr="00FD4A99">
        <w:trPr>
          <w:trHeight w:val="326"/>
        </w:trPr>
        <w:tc>
          <w:tcPr>
            <w:tcW w:w="795" w:type="pct"/>
            <w:tcBorders>
              <w:bottom w:val="nil"/>
            </w:tcBorders>
          </w:tcPr>
          <w:p w:rsidR="000F5A0D" w:rsidRPr="000F5A0D" w:rsidRDefault="000F5A0D" w:rsidP="000F5A0D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i/>
                <w:iCs/>
                <w:sz w:val="16"/>
                <w:szCs w:val="16"/>
                <w:lang w:val="en-US" w:bidi="en-US"/>
              </w:rPr>
            </w:pPr>
            <w:r w:rsidRPr="000F5A0D">
              <w:rPr>
                <w:rFonts w:ascii="Bookman Old Style" w:eastAsia="Calibri" w:hAnsi="Bookman Old Style" w:cs="Times New Roman"/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B – </w:t>
            </w:r>
            <w:proofErr w:type="spellStart"/>
            <w:r w:rsidRPr="000F5A0D">
              <w:rPr>
                <w:rFonts w:ascii="Bookman Old Style" w:eastAsia="Calibri" w:hAnsi="Bookman Old Style" w:cs="Times New Roman"/>
                <w:b/>
                <w:bCs/>
                <w:i/>
                <w:iCs/>
                <w:sz w:val="16"/>
                <w:szCs w:val="16"/>
                <w:lang w:val="en-US" w:bidi="en-US"/>
              </w:rPr>
              <w:t>Intermedio</w:t>
            </w:r>
            <w:proofErr w:type="spellEnd"/>
          </w:p>
        </w:tc>
        <w:tc>
          <w:tcPr>
            <w:tcW w:w="4205" w:type="pct"/>
            <w:tcBorders>
              <w:bottom w:val="nil"/>
            </w:tcBorders>
          </w:tcPr>
          <w:p w:rsidR="000F5A0D" w:rsidRPr="000F5A0D" w:rsidRDefault="000F5A0D" w:rsidP="000F5A0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bidi="en-US"/>
              </w:rPr>
            </w:pPr>
            <w:r w:rsidRPr="000F5A0D">
              <w:rPr>
                <w:rFonts w:ascii="Bookman Old Style" w:eastAsia="Calibri" w:hAnsi="Bookman Old Style" w:cs="Times New Roman"/>
                <w:sz w:val="16"/>
                <w:szCs w:val="16"/>
                <w:lang w:bidi="en-US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0F5A0D" w:rsidRPr="000F5A0D" w:rsidTr="00FD4A99"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0F5A0D" w:rsidRPr="000F5A0D" w:rsidRDefault="000F5A0D" w:rsidP="000F5A0D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i/>
                <w:iCs/>
                <w:sz w:val="16"/>
                <w:szCs w:val="16"/>
                <w:lang w:val="en-US" w:bidi="en-US"/>
              </w:rPr>
            </w:pPr>
            <w:r w:rsidRPr="00434EB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br w:type="page"/>
            </w:r>
            <w:r w:rsidRPr="000F5A0D">
              <w:rPr>
                <w:rFonts w:ascii="Bookman Old Style" w:eastAsia="Calibri" w:hAnsi="Bookman Old Style" w:cs="Times New Roman"/>
                <w:b/>
                <w:bCs/>
                <w:i/>
                <w:iCs/>
                <w:sz w:val="16"/>
                <w:szCs w:val="16"/>
                <w:lang w:val="en-US" w:bidi="en-US"/>
              </w:rPr>
              <w:t>C – Base</w:t>
            </w:r>
          </w:p>
          <w:p w:rsidR="000F5A0D" w:rsidRPr="000F5A0D" w:rsidRDefault="000F5A0D" w:rsidP="000F5A0D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i/>
                <w:iCs/>
                <w:sz w:val="16"/>
                <w:szCs w:val="16"/>
                <w:lang w:val="en-US" w:bidi="en-US"/>
              </w:rPr>
            </w:pPr>
            <w:r w:rsidRPr="000F5A0D">
              <w:rPr>
                <w:rFonts w:ascii="Bookman Old Style" w:eastAsia="Calibri" w:hAnsi="Bookman Old Style" w:cs="Times New Roman"/>
                <w:b/>
                <w:bCs/>
                <w:i/>
                <w:iCs/>
                <w:sz w:val="16"/>
                <w:szCs w:val="16"/>
                <w:lang w:val="en-US" w:bidi="en-US"/>
              </w:rPr>
              <w:br/>
              <w:t xml:space="preserve">D – </w:t>
            </w:r>
            <w:proofErr w:type="spellStart"/>
            <w:r w:rsidRPr="000F5A0D">
              <w:rPr>
                <w:rFonts w:ascii="Bookman Old Style" w:eastAsia="Calibri" w:hAnsi="Bookman Old Style" w:cs="Times New Roman"/>
                <w:b/>
                <w:bCs/>
                <w:i/>
                <w:iCs/>
                <w:sz w:val="16"/>
                <w:szCs w:val="16"/>
                <w:lang w:val="en-US" w:bidi="en-US"/>
              </w:rPr>
              <w:t>Iniziale</w:t>
            </w:r>
            <w:proofErr w:type="spellEnd"/>
          </w:p>
          <w:p w:rsidR="000F5A0D" w:rsidRPr="000F5A0D" w:rsidRDefault="000F5A0D" w:rsidP="000F5A0D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i/>
                <w:iCs/>
                <w:sz w:val="16"/>
                <w:szCs w:val="16"/>
                <w:lang w:val="en-US" w:bidi="en-US"/>
              </w:rPr>
            </w:pPr>
          </w:p>
        </w:tc>
        <w:tc>
          <w:tcPr>
            <w:tcW w:w="4205" w:type="pct"/>
            <w:tcBorders>
              <w:top w:val="nil"/>
              <w:left w:val="nil"/>
              <w:bottom w:val="nil"/>
              <w:right w:val="nil"/>
            </w:tcBorders>
          </w:tcPr>
          <w:p w:rsidR="000F5A0D" w:rsidRPr="000F5A0D" w:rsidRDefault="000F5A0D" w:rsidP="000F5A0D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16"/>
                <w:szCs w:val="16"/>
                <w:lang w:bidi="en-US"/>
              </w:rPr>
            </w:pPr>
            <w:r w:rsidRPr="000F5A0D">
              <w:rPr>
                <w:rFonts w:ascii="Bookman Old Style" w:eastAsia="Calibri" w:hAnsi="Bookman Old Style" w:cs="Times New Roman"/>
                <w:sz w:val="16"/>
                <w:szCs w:val="16"/>
                <w:lang w:bidi="en-US"/>
              </w:rPr>
              <w:t xml:space="preserve">L’alunno/a svolge compiti semplici anche in situazioni nuove, mostrando di possedere conoscenze e abilità fondamentali e di saper applicare basilari regole e procedure apprese. </w:t>
            </w:r>
            <w:r w:rsidRPr="000F5A0D">
              <w:rPr>
                <w:rFonts w:ascii="Bookman Old Style" w:eastAsia="Calibri" w:hAnsi="Bookman Old Style" w:cs="Times New Roman"/>
                <w:sz w:val="16"/>
                <w:szCs w:val="16"/>
                <w:lang w:bidi="en-US"/>
              </w:rPr>
              <w:br/>
              <w:t>L’alunno/a, se opportunamente guidato/a, svolge compiti semplici in situazioni note.</w:t>
            </w:r>
          </w:p>
        </w:tc>
      </w:tr>
    </w:tbl>
    <w:p w:rsidR="00163895" w:rsidRPr="00BB02A4" w:rsidRDefault="00163895" w:rsidP="00141E09">
      <w:pPr>
        <w:rPr>
          <w:rFonts w:ascii="Bookman Old Style" w:eastAsia="Times New Roman" w:hAnsi="Bookman Old Style" w:cs="Times New Roman"/>
          <w:sz w:val="20"/>
          <w:szCs w:val="20"/>
          <w:lang w:eastAsia="ar-SA" w:bidi="en-US"/>
        </w:rPr>
      </w:pPr>
    </w:p>
    <w:sectPr w:rsidR="00163895" w:rsidRPr="00BB02A4" w:rsidSect="003A0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02A4"/>
    <w:rsid w:val="000F0306"/>
    <w:rsid w:val="000F5A0D"/>
    <w:rsid w:val="00141E09"/>
    <w:rsid w:val="001455EA"/>
    <w:rsid w:val="00163895"/>
    <w:rsid w:val="00172A54"/>
    <w:rsid w:val="002605FF"/>
    <w:rsid w:val="003606C6"/>
    <w:rsid w:val="003A006A"/>
    <w:rsid w:val="00434EBD"/>
    <w:rsid w:val="009A1A21"/>
    <w:rsid w:val="00BB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0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qFormat/>
    <w:rsid w:val="00BB02A4"/>
    <w:pPr>
      <w:spacing w:before="200"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2A4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59"/>
    <w:qFormat/>
    <w:rsid w:val="000F5A0D"/>
    <w:pPr>
      <w:spacing w:before="200"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63895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color w:val="000000" w:themeColor="tex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895"/>
    <w:rPr>
      <w:rFonts w:eastAsiaTheme="minorEastAsia"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163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qFormat/>
    <w:rsid w:val="00BB02A4"/>
    <w:pPr>
      <w:spacing w:before="200"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2A4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59"/>
    <w:qFormat/>
    <w:rsid w:val="000F5A0D"/>
    <w:pPr>
      <w:spacing w:before="200"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63895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color w:val="000000" w:themeColor="tex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895"/>
    <w:rPr>
      <w:rFonts w:eastAsiaTheme="minorEastAsia"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163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oleObject" Target="embeddings/oleObject1.bin"/><Relationship Id="rId10" Type="http://schemas.openxmlformats.org/officeDocument/2006/relationships/hyperlink" Target="mailto:agic81000e@pec.istruzione.it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scuoledilampedusa.edu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utente</cp:lastModifiedBy>
  <cp:revision>2</cp:revision>
  <cp:lastPrinted>2022-06-08T17:02:00Z</cp:lastPrinted>
  <dcterms:created xsi:type="dcterms:W3CDTF">2022-06-08T17:08:00Z</dcterms:created>
  <dcterms:modified xsi:type="dcterms:W3CDTF">2022-06-08T17:08:00Z</dcterms:modified>
</cp:coreProperties>
</file>