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E1" w:rsidRDefault="00B95FE1" w:rsidP="00B9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 individuale d di Scienze Naturali</w:t>
      </w:r>
    </w:p>
    <w:p w:rsidR="00B95FE1" w:rsidRDefault="00B95FE1" w:rsidP="00B9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 IV</w:t>
      </w:r>
      <w:r>
        <w:rPr>
          <w:rFonts w:ascii="Times New Roman" w:hAnsi="Times New Roman" w:cs="Times New Roman"/>
          <w:b/>
          <w:sz w:val="28"/>
          <w:szCs w:val="28"/>
        </w:rPr>
        <w:t xml:space="preserve"> A Scientifico</w:t>
      </w:r>
    </w:p>
    <w:p w:rsidR="00B95FE1" w:rsidRDefault="00B95FE1" w:rsidP="00B9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Professoressa Pinelli Daniela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969"/>
        <w:gridCol w:w="1985"/>
      </w:tblGrid>
      <w:tr w:rsidR="002E7DAA" w:rsidRPr="007D2510" w:rsidTr="0070621E">
        <w:trPr>
          <w:trHeight w:val="841"/>
        </w:trPr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2E7DAA" w:rsidRPr="009926A1" w:rsidRDefault="002E7DAA" w:rsidP="0070621E">
            <w:pPr>
              <w:spacing w:before="12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Dalle cellule ai sistemi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 tessuti che costituiscono il corpo degli animali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Funzione dei sistemi e degli apparati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L’omeostasi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L’apparato tegumentario</w:t>
            </w:r>
          </w:p>
          <w:p w:rsidR="002E7DAA" w:rsidRPr="007D2510" w:rsidRDefault="002E7DAA" w:rsidP="0070621E">
            <w:pPr>
              <w:pStyle w:val="Paragrafoelenco"/>
              <w:widowControl/>
              <w:autoSpaceDE/>
              <w:autoSpaceDN/>
              <w:spacing w:before="12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2E7DAA" w:rsidRPr="009926A1" w:rsidRDefault="002E7DAA" w:rsidP="0070621E">
            <w:pPr>
              <w:spacing w:before="12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L’energia delle reazioni chimiche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Reazione chimica ed energia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Entalpia di reazione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Legge di Hess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Energia di legame ed entalpia di reazione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L’entropia</w:t>
            </w:r>
          </w:p>
          <w:p w:rsidR="002E7DAA" w:rsidRPr="007D2510" w:rsidRDefault="002E7DAA" w:rsidP="0070621E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Spontaneità di un processo</w:t>
            </w:r>
          </w:p>
        </w:tc>
        <w:tc>
          <w:tcPr>
            <w:tcW w:w="1985" w:type="dxa"/>
            <w:vAlign w:val="center"/>
          </w:tcPr>
          <w:p w:rsidR="002E7DAA" w:rsidRPr="007D2510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Settembre-Ottobre</w:t>
            </w:r>
          </w:p>
        </w:tc>
      </w:tr>
      <w:tr w:rsidR="002E7DAA" w:rsidRPr="007D2510" w:rsidTr="0070621E">
        <w:trPr>
          <w:trHeight w:val="980"/>
        </w:trPr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I sistemi scheletrico e muscolare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L’apparato cardiovascolare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Funzioni del sistema scheletrico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Forma e tessuti delle ossa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Le articolazioni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Il sistema muscolare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Il trasporto del sangue e la pressione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Il cuore e il battito cardiaco</w:t>
            </w:r>
          </w:p>
          <w:p w:rsidR="002E7DAA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Malattie dell’apparato cardiovascolare</w:t>
            </w:r>
          </w:p>
          <w:p w:rsidR="002E7DAA" w:rsidRPr="007D2510" w:rsidRDefault="002E7DAA" w:rsidP="0070621E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La velocità delle reazioni chimiche</w:t>
            </w:r>
          </w:p>
          <w:p w:rsidR="002E7DAA" w:rsidRPr="009926A1" w:rsidRDefault="002E7DAA" w:rsidP="0070621E">
            <w:pPr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L’equilibrio chimico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Teorie sulla velocità di reazione e fattori che la influenzano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Reazioni complete e reazioni reversibili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Costante di equilibrio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 xml:space="preserve">Il principio di Le </w:t>
            </w:r>
            <w:proofErr w:type="spellStart"/>
            <w:r w:rsidRPr="009926A1">
              <w:rPr>
                <w:rFonts w:eastAsia="Bookman Old Style"/>
                <w:sz w:val="18"/>
                <w:szCs w:val="18"/>
              </w:rPr>
              <w:t>Chatelier</w:t>
            </w:r>
            <w:proofErr w:type="spellEnd"/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Equilibrio eterogeneo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Costante del prodotto di solubilità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Reazioni di precipitazione</w:t>
            </w:r>
          </w:p>
          <w:p w:rsidR="002E7DAA" w:rsidRPr="007D2510" w:rsidRDefault="002E7DAA" w:rsidP="0070621E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E7DAA" w:rsidRPr="007D2510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Novembre-Dicembre</w:t>
            </w:r>
          </w:p>
        </w:tc>
      </w:tr>
      <w:tr w:rsidR="002E7DAA" w:rsidRPr="007D2510" w:rsidTr="0070621E">
        <w:trPr>
          <w:trHeight w:val="63"/>
        </w:trPr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L’apparato respiratorio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L’apparato digerente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L’omeostasi e l’apparato urinario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Funzioni dell’apparato respiratorio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Trasporto dell’ossigeno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Malattie dell’apparato respiratorio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L’azione dei muscoli nell’apparato digerente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Digestione e assorbimento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Disturbi e malattie dell’apparato digerente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La regolazione della concentrazione di acqua e fluidi corporei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L’apparato urinario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Funzione dei reni</w:t>
            </w:r>
          </w:p>
          <w:p w:rsidR="002E7DAA" w:rsidRPr="007D2510" w:rsidRDefault="002E7DAA" w:rsidP="0070621E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Acidi e basi</w:t>
            </w:r>
          </w:p>
          <w:p w:rsidR="002E7DAA" w:rsidRPr="009926A1" w:rsidRDefault="002E7DAA" w:rsidP="0070621E">
            <w:pPr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Le reazioni tra acidi e basi</w:t>
            </w:r>
            <w:r w:rsidRPr="009926A1">
              <w:rPr>
                <w:rFonts w:eastAsia="Bookman Old Style"/>
                <w:sz w:val="18"/>
                <w:szCs w:val="18"/>
              </w:rPr>
              <w:t xml:space="preserve"> 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Le teorie degli acidi e delle basi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 xml:space="preserve">Il </w:t>
            </w:r>
            <w:proofErr w:type="spellStart"/>
            <w:r w:rsidRPr="009926A1">
              <w:rPr>
                <w:rFonts w:eastAsia="Bookman Old Style"/>
                <w:sz w:val="18"/>
                <w:szCs w:val="18"/>
              </w:rPr>
              <w:t>pH</w:t>
            </w:r>
            <w:proofErr w:type="spellEnd"/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Gli indicatori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La forza degli acidi e delle basi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Composti anfoteri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Idrolisi dei Sali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Soluzione tampone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Reazione di neutralizzazione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Indicatori e titolazione acido-base</w:t>
            </w:r>
          </w:p>
          <w:p w:rsidR="002E7DAA" w:rsidRPr="007D2510" w:rsidRDefault="002E7DAA" w:rsidP="0070621E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La normalità</w:t>
            </w:r>
          </w:p>
        </w:tc>
        <w:tc>
          <w:tcPr>
            <w:tcW w:w="1985" w:type="dxa"/>
            <w:vAlign w:val="center"/>
          </w:tcPr>
          <w:p w:rsidR="002E7DAA" w:rsidRPr="007D2510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Gennaio-Febbraio</w:t>
            </w:r>
          </w:p>
        </w:tc>
      </w:tr>
      <w:tr w:rsidR="002E7DAA" w:rsidRPr="007D2510" w:rsidTr="0070621E">
        <w:trPr>
          <w:trHeight w:val="2835"/>
        </w:trPr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Il sistema linfatico e l’immunità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Il sistema endocrino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La riproduzione e lo sviluppo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Il sistema linfatico e il sistema immunitario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 vaccini e le malattie del sistema immunitario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Il sistema endocrino e la funzione degli ormoni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Le ghiandole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La riproduzione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Dalla fecondazione alla nascita</w:t>
            </w:r>
          </w:p>
          <w:p w:rsidR="002E7DAA" w:rsidRPr="00B34273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La procreazione assistita</w:t>
            </w:r>
          </w:p>
        </w:tc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Le reazioni di ossido riduzione</w:t>
            </w:r>
          </w:p>
          <w:p w:rsidR="002E7DAA" w:rsidRPr="009926A1" w:rsidRDefault="002E7DAA" w:rsidP="0070621E">
            <w:pPr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Elettrochimica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Reazioni di ossidoriduzione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Ossidanti e riducenti nelle reazioni redox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Bilanciamento delle reazioni redox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Reattività degli elementi</w:t>
            </w:r>
          </w:p>
          <w:p w:rsidR="002E7DAA" w:rsidRPr="004D5B5C" w:rsidRDefault="002E7DAA" w:rsidP="0070621E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E7DAA" w:rsidRPr="007D2510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Marzo-Aprile</w:t>
            </w:r>
          </w:p>
        </w:tc>
      </w:tr>
      <w:tr w:rsidR="002E7DAA" w:rsidRPr="007D2510" w:rsidTr="0070621E">
        <w:trPr>
          <w:trHeight w:val="978"/>
        </w:trPr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Il sistema nervoso</w:t>
            </w:r>
          </w:p>
          <w:p w:rsidR="002E7DAA" w:rsidRPr="009926A1" w:rsidRDefault="002E7DAA" w:rsidP="0070621E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t>Gli organi di senso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Il sistema nervoso e le funzioni dei neuroni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lastRenderedPageBreak/>
              <w:t>La propagazione degli impulsi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Le malattie del sistema nervoso</w:t>
            </w:r>
          </w:p>
          <w:p w:rsidR="002E7DAA" w:rsidRPr="00B34273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Gli organi di senso e l’interazione con l’ambiente esterno</w:t>
            </w:r>
          </w:p>
        </w:tc>
        <w:tc>
          <w:tcPr>
            <w:tcW w:w="3969" w:type="dxa"/>
          </w:tcPr>
          <w:p w:rsidR="002E7DAA" w:rsidRPr="009926A1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9926A1">
              <w:rPr>
                <w:rFonts w:eastAsia="Bookman Old Style"/>
                <w:b/>
                <w:sz w:val="18"/>
                <w:szCs w:val="18"/>
              </w:rPr>
              <w:lastRenderedPageBreak/>
              <w:t>CHIMICA</w:t>
            </w:r>
          </w:p>
          <w:p w:rsidR="002E7DAA" w:rsidRPr="002D7E71" w:rsidRDefault="002E7DAA" w:rsidP="0070621E">
            <w:pPr>
              <w:contextualSpacing/>
              <w:rPr>
                <w:rFonts w:eastAsia="Bookman Old Style"/>
                <w:sz w:val="18"/>
                <w:szCs w:val="18"/>
              </w:rPr>
            </w:pPr>
            <w:r w:rsidRPr="002D7E71">
              <w:rPr>
                <w:rFonts w:eastAsia="Bookman Old Style"/>
                <w:b/>
                <w:sz w:val="18"/>
                <w:szCs w:val="18"/>
              </w:rPr>
              <w:t>Elettrochimica</w:t>
            </w:r>
            <w:r w:rsidRPr="002D7E71">
              <w:rPr>
                <w:rFonts w:eastAsia="Bookman Old Style"/>
                <w:sz w:val="18"/>
                <w:szCs w:val="18"/>
              </w:rPr>
              <w:t xml:space="preserve"> L’elettrochimica e i suoi processi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Celle voltaiche e pile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 xml:space="preserve">Potenziale standard di una </w:t>
            </w:r>
            <w:proofErr w:type="spellStart"/>
            <w:r w:rsidRPr="009926A1">
              <w:rPr>
                <w:rFonts w:eastAsia="Bookman Old Style"/>
                <w:sz w:val="18"/>
                <w:szCs w:val="18"/>
              </w:rPr>
              <w:t>semicella</w:t>
            </w:r>
            <w:proofErr w:type="spellEnd"/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lastRenderedPageBreak/>
              <w:t>La corrosione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Elettrolisi</w:t>
            </w:r>
          </w:p>
          <w:p w:rsidR="002E7DAA" w:rsidRPr="009926A1" w:rsidRDefault="002E7DAA" w:rsidP="002E7DA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9926A1">
              <w:rPr>
                <w:rFonts w:eastAsia="Bookman Old Style"/>
                <w:sz w:val="18"/>
                <w:szCs w:val="18"/>
              </w:rPr>
              <w:t>Elettrodeposizione</w:t>
            </w:r>
          </w:p>
          <w:p w:rsidR="002E7DAA" w:rsidRPr="007D2510" w:rsidRDefault="002E7DAA" w:rsidP="0070621E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E7DAA" w:rsidRPr="007D2510" w:rsidRDefault="002E7DAA" w:rsidP="0070621E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lastRenderedPageBreak/>
              <w:t>Maggio-Giugno</w:t>
            </w:r>
          </w:p>
        </w:tc>
      </w:tr>
    </w:tbl>
    <w:p w:rsidR="00EB2211" w:rsidRDefault="00EB2211">
      <w:bookmarkStart w:id="0" w:name="_GoBack"/>
      <w:bookmarkEnd w:id="0"/>
    </w:p>
    <w:sectPr w:rsidR="00EB2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748A"/>
    <w:multiLevelType w:val="multilevel"/>
    <w:tmpl w:val="965A8AD4"/>
    <w:styleLink w:val="Stile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3795"/>
    <w:multiLevelType w:val="hybridMultilevel"/>
    <w:tmpl w:val="FFA025A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E1"/>
    <w:rsid w:val="002E7DAA"/>
    <w:rsid w:val="00950515"/>
    <w:rsid w:val="00B95FE1"/>
    <w:rsid w:val="00E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B4B1"/>
  <w15:chartTrackingRefBased/>
  <w15:docId w15:val="{19D9D3F6-10E3-4584-9217-33A29125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F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950515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2E7DAA"/>
    <w:pPr>
      <w:widowControl w:val="0"/>
      <w:autoSpaceDE w:val="0"/>
      <w:autoSpaceDN w:val="0"/>
      <w:spacing w:before="90" w:after="0" w:line="240" w:lineRule="auto"/>
      <w:ind w:left="412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mobile</dc:creator>
  <cp:keywords/>
  <dc:description/>
  <cp:lastModifiedBy>PC mobile</cp:lastModifiedBy>
  <cp:revision>2</cp:revision>
  <dcterms:created xsi:type="dcterms:W3CDTF">2021-01-18T08:29:00Z</dcterms:created>
  <dcterms:modified xsi:type="dcterms:W3CDTF">2021-01-18T08:30:00Z</dcterms:modified>
</cp:coreProperties>
</file>